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53F9" w:rsidRDefault="005A53F9" w:rsidP="00454BB1">
      <w:pPr>
        <w:jc w:val="center"/>
        <w:rPr>
          <w:rFonts w:ascii="Book Antiqua" w:hAnsi="Book Antiqua"/>
          <w:noProof/>
        </w:rPr>
      </w:pPr>
    </w:p>
    <w:p w:rsidR="00454BB1" w:rsidRDefault="005A53F9" w:rsidP="005A53F9">
      <w:pPr>
        <w:tabs>
          <w:tab w:val="left" w:pos="555"/>
        </w:tabs>
      </w:pPr>
      <w:r>
        <w:rPr>
          <w:rFonts w:ascii="Book Antiqua" w:hAnsi="Book Antiqua"/>
          <w:noProof/>
        </w:rPr>
        <w:tab/>
      </w:r>
    </w:p>
    <w:p w:rsidR="00454BB1" w:rsidRDefault="00454BB1"/>
    <w:p w:rsidR="00454BB1" w:rsidRDefault="00454BB1" w:rsidP="00454BB1">
      <w:pPr>
        <w:jc w:val="center"/>
      </w:pPr>
    </w:p>
    <w:p w:rsidR="00454BB1" w:rsidRPr="00454BB1" w:rsidRDefault="00454BB1" w:rsidP="00454BB1"/>
    <w:p w:rsidR="00454BB1" w:rsidRPr="00454BB1" w:rsidRDefault="00454BB1" w:rsidP="00454BB1"/>
    <w:p w:rsidR="00454BB1" w:rsidRDefault="00454BB1" w:rsidP="00454BB1"/>
    <w:p w:rsidR="00A700CF" w:rsidRDefault="00A700CF" w:rsidP="00454BB1"/>
    <w:p w:rsidR="00454BB1" w:rsidRDefault="00454BB1" w:rsidP="00454BB1">
      <w:pPr>
        <w:jc w:val="center"/>
      </w:pPr>
    </w:p>
    <w:p w:rsidR="00454BB1" w:rsidRDefault="00454BB1" w:rsidP="00454BB1"/>
    <w:p w:rsidR="00A700CF" w:rsidRDefault="00A700CF" w:rsidP="00454BB1"/>
    <w:p w:rsidR="005A53F9" w:rsidRDefault="005A53F9" w:rsidP="00454BB1">
      <w:pPr>
        <w:jc w:val="center"/>
        <w:rPr>
          <w:rFonts w:ascii="Arial" w:hAnsi="Arial"/>
          <w:b/>
          <w:sz w:val="28"/>
          <w:szCs w:val="28"/>
        </w:rPr>
      </w:pPr>
    </w:p>
    <w:p w:rsidR="005A53F9" w:rsidRDefault="005A53F9" w:rsidP="00454BB1">
      <w:pPr>
        <w:jc w:val="center"/>
        <w:rPr>
          <w:rFonts w:ascii="Arial" w:hAnsi="Arial"/>
          <w:b/>
          <w:sz w:val="28"/>
          <w:szCs w:val="28"/>
        </w:rPr>
      </w:pPr>
    </w:p>
    <w:p w:rsidR="00454BB1" w:rsidRPr="00454BB1" w:rsidRDefault="00454BB1" w:rsidP="00454BB1">
      <w:pPr>
        <w:jc w:val="center"/>
        <w:rPr>
          <w:rFonts w:ascii="Arial" w:hAnsi="Arial"/>
          <w:b/>
          <w:sz w:val="28"/>
          <w:szCs w:val="28"/>
        </w:rPr>
      </w:pPr>
      <w:r w:rsidRPr="00454BB1">
        <w:rPr>
          <w:rFonts w:ascii="Arial" w:hAnsi="Arial"/>
          <w:b/>
          <w:sz w:val="28"/>
          <w:szCs w:val="28"/>
        </w:rPr>
        <w:t xml:space="preserve">KwaZulu-Natal </w:t>
      </w:r>
      <w:r w:rsidR="00A6357C">
        <w:rPr>
          <w:rFonts w:ascii="Arial" w:hAnsi="Arial"/>
          <w:b/>
          <w:sz w:val="28"/>
          <w:szCs w:val="28"/>
        </w:rPr>
        <w:t>Business Barometer</w:t>
      </w:r>
      <w:r w:rsidRPr="00454BB1">
        <w:rPr>
          <w:rFonts w:ascii="Arial" w:hAnsi="Arial"/>
          <w:b/>
          <w:sz w:val="28"/>
          <w:szCs w:val="28"/>
        </w:rPr>
        <w:t xml:space="preserve"> </w:t>
      </w:r>
    </w:p>
    <w:p w:rsidR="00454BB1" w:rsidRPr="00454BB1" w:rsidRDefault="00454BB1" w:rsidP="00454BB1">
      <w:pPr>
        <w:jc w:val="center"/>
        <w:rPr>
          <w:rFonts w:ascii="Arial" w:hAnsi="Arial"/>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454BB1" w:rsidRDefault="00C34897" w:rsidP="00454BB1">
      <w:pPr>
        <w:jc w:val="center"/>
        <w:rPr>
          <w:rFonts w:ascii="Arial" w:hAnsi="Arial"/>
          <w:b/>
        </w:rPr>
      </w:pPr>
      <w:r>
        <w:rPr>
          <w:rFonts w:ascii="Arial" w:hAnsi="Arial"/>
          <w:b/>
        </w:rPr>
        <w:t>February</w:t>
      </w:r>
      <w:r w:rsidR="00405D35">
        <w:rPr>
          <w:rFonts w:ascii="Arial" w:hAnsi="Arial"/>
          <w:b/>
        </w:rPr>
        <w:t xml:space="preserve"> 2014</w:t>
      </w:r>
    </w:p>
    <w:p w:rsidR="00454BB1" w:rsidRDefault="00454BB1" w:rsidP="00454BB1">
      <w:pPr>
        <w:jc w:val="center"/>
        <w:rPr>
          <w:rFonts w:ascii="Arial" w:hAnsi="Arial"/>
          <w:b/>
        </w:rPr>
      </w:pPr>
    </w:p>
    <w:p w:rsidR="005A53F9" w:rsidRDefault="005A53F9">
      <w:pPr>
        <w:rPr>
          <w:rFonts w:ascii="Arial" w:hAnsi="Arial"/>
        </w:rPr>
        <w:sectPr w:rsidR="005A53F9" w:rsidSect="00704A22">
          <w:headerReference w:type="default" r:id="rId7"/>
          <w:footerReference w:type="default" r:id="rId8"/>
          <w:pgSz w:w="12240" w:h="15840"/>
          <w:pgMar w:top="3649" w:right="474" w:bottom="1440" w:left="284" w:header="2127" w:footer="2836" w:gutter="0"/>
          <w:cols w:space="708"/>
          <w:docGrid w:linePitch="360"/>
        </w:sectPr>
      </w:pPr>
      <w:r>
        <w:rPr>
          <w:rFonts w:ascii="Arial" w:hAnsi="Arial"/>
        </w:rPr>
        <w:br w:type="page"/>
      </w:r>
    </w:p>
    <w:p w:rsidR="00C34897" w:rsidRDefault="00C34897" w:rsidP="0078035C">
      <w:pPr>
        <w:spacing w:before="100" w:beforeAutospacing="1" w:after="100" w:afterAutospacing="1"/>
        <w:rPr>
          <w:rFonts w:ascii="Arial" w:hAnsi="Arial"/>
          <w:b/>
          <w:bCs/>
          <w:sz w:val="32"/>
        </w:rPr>
      </w:pPr>
      <w:r w:rsidRPr="00C34897">
        <w:rPr>
          <w:rFonts w:ascii="Arial" w:hAnsi="Arial"/>
          <w:b/>
          <w:bCs/>
          <w:sz w:val="32"/>
        </w:rPr>
        <w:lastRenderedPageBreak/>
        <w:t>KwaZulu-Natal economy hurt by strikes, interest rates</w:t>
      </w:r>
    </w:p>
    <w:p w:rsidR="00405D35" w:rsidRDefault="00405D35" w:rsidP="0078035C">
      <w:pPr>
        <w:spacing w:before="100" w:beforeAutospacing="1" w:after="100" w:afterAutospacing="1"/>
        <w:rPr>
          <w:rFonts w:ascii="Arial" w:hAnsi="Arial"/>
          <w:b/>
          <w:bCs/>
          <w:sz w:val="32"/>
          <w:lang w:val="en-GB"/>
        </w:rPr>
      </w:pPr>
      <w:r w:rsidRPr="00405D35">
        <w:rPr>
          <w:rFonts w:ascii="Arial" w:hAnsi="Arial"/>
          <w:b/>
          <w:bCs/>
          <w:sz w:val="32"/>
          <w:lang w:val="en-GB"/>
        </w:rPr>
        <w:br/>
      </w:r>
      <w:r w:rsidR="00C34897">
        <w:rPr>
          <w:noProof/>
          <w:lang w:val="en-ZA" w:eastAsia="en-ZA"/>
        </w:rPr>
        <w:drawing>
          <wp:inline distT="0" distB="0" distL="0" distR="0">
            <wp:extent cx="5943600" cy="3883025"/>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34897" w:rsidRPr="00C34897" w:rsidRDefault="00405D35" w:rsidP="00C34897">
      <w:pPr>
        <w:widowControl w:val="0"/>
        <w:jc w:val="left"/>
        <w:rPr>
          <w:rFonts w:ascii="Arial" w:eastAsia="Calibri" w:hAnsi="Arial"/>
          <w:color w:val="auto"/>
          <w:szCs w:val="20"/>
          <w:lang w:val="en-GB"/>
        </w:rPr>
      </w:pPr>
      <w:r w:rsidRPr="00405D35">
        <w:rPr>
          <w:rFonts w:ascii="Arial" w:eastAsia="Calibri" w:hAnsi="Arial"/>
          <w:color w:val="auto"/>
          <w:szCs w:val="20"/>
          <w:lang w:val="en-GB"/>
        </w:rPr>
        <w:br/>
      </w:r>
      <w:r w:rsidR="00C34897" w:rsidRPr="00C34897">
        <w:rPr>
          <w:rFonts w:ascii="Arial" w:eastAsia="Calibri" w:hAnsi="Arial"/>
          <w:color w:val="auto"/>
          <w:szCs w:val="20"/>
          <w:lang w:val="en-GB"/>
        </w:rPr>
        <w:t>KwaZulu-Natal economy seems to have had a good February compared to last year, but compared to the previous month the province’s economy struggled due to the effects of extended labour unrest and the unexpected interest rate increase late January. The latest KwaZulu-Natal barometer, as compiled by Mike Sch</w:t>
      </w:r>
      <w:r w:rsidR="00C34897" w:rsidRPr="00C34897">
        <w:rPr>
          <w:rFonts w:ascii="Arial" w:eastAsia="Calibri" w:hAnsi="Arial"/>
          <w:color w:val="auto"/>
          <w:szCs w:val="20"/>
          <w:lang w:val="en-GB"/>
        </w:rPr>
        <w:sym w:font="Times New Roman" w:char="F0FC"/>
      </w:r>
      <w:r w:rsidR="00C34897" w:rsidRPr="00C34897">
        <w:rPr>
          <w:rFonts w:ascii="Arial" w:eastAsia="Calibri" w:hAnsi="Arial"/>
          <w:color w:val="auto"/>
          <w:szCs w:val="20"/>
          <w:lang w:val="en-GB"/>
        </w:rPr>
        <w:t>ssler of Economists.co.za, gained 3.8% year-on-year, but declined by 2.4% month-on-month, the first decline in seven months. The year-on-year improvement in the barometer, not only for KwaZulu-Natal, but for the whole of South Africa, was not surprising given that 2013 started with the after-effects of the August 2012 events at Marikana. Because of the low base this created, the month-on-month comparison provides a better reflection of what recently happened in the KwaZulu-Natal economy.</w:t>
      </w:r>
      <w:r w:rsidR="00C34897" w:rsidRPr="00C34897">
        <w:rPr>
          <w:rFonts w:ascii="Arial" w:eastAsia="Calibri" w:hAnsi="Arial"/>
          <w:color w:val="auto"/>
          <w:szCs w:val="20"/>
          <w:lang w:val="en-GB"/>
        </w:rPr>
        <w:br/>
      </w:r>
    </w:p>
    <w:p w:rsidR="00C34897" w:rsidRPr="00C34897" w:rsidRDefault="00C34897" w:rsidP="00C34897">
      <w:pPr>
        <w:widowControl w:val="0"/>
        <w:jc w:val="left"/>
        <w:rPr>
          <w:rFonts w:ascii="Arial" w:eastAsia="Calibri" w:hAnsi="Arial"/>
          <w:color w:val="auto"/>
          <w:szCs w:val="20"/>
          <w:lang w:val="en-GB"/>
        </w:rPr>
      </w:pPr>
      <w:r w:rsidRPr="00C34897">
        <w:rPr>
          <w:rFonts w:ascii="Arial" w:eastAsia="Calibri" w:hAnsi="Arial"/>
          <w:color w:val="auto"/>
          <w:szCs w:val="20"/>
          <w:lang w:val="en-GB"/>
        </w:rPr>
        <w:t>Another noteworthy aspect of the KwaZulu-Natal barometer’s increase was the fact that the interest rate increase at the end of January does not seems to have had an immediate effect on the barometer’s year-on-year performance. The effect of an interest rate increase usually shows up quite quickly in the barometer, but in this case the rate hike of 50 basis points was possibly too small.</w:t>
      </w:r>
      <w:r w:rsidRPr="00C34897">
        <w:rPr>
          <w:rFonts w:ascii="Arial" w:eastAsia="Calibri" w:hAnsi="Arial"/>
          <w:color w:val="auto"/>
          <w:szCs w:val="20"/>
          <w:lang w:val="en-GB"/>
        </w:rPr>
        <w:br/>
      </w:r>
    </w:p>
    <w:p w:rsidR="00C34897" w:rsidRPr="00C34897" w:rsidRDefault="00C34897" w:rsidP="00C34897">
      <w:pPr>
        <w:widowControl w:val="0"/>
        <w:jc w:val="left"/>
        <w:rPr>
          <w:rFonts w:ascii="Arial" w:eastAsia="Calibri" w:hAnsi="Arial"/>
          <w:color w:val="auto"/>
          <w:szCs w:val="20"/>
          <w:lang w:val="en-GB"/>
        </w:rPr>
      </w:pPr>
      <w:r w:rsidRPr="00C34897">
        <w:rPr>
          <w:rFonts w:ascii="Arial" w:eastAsia="Calibri" w:hAnsi="Arial"/>
          <w:b/>
          <w:color w:val="auto"/>
          <w:szCs w:val="20"/>
          <w:lang w:val="en-GB"/>
        </w:rPr>
        <w:t>Stress index on the rise</w:t>
      </w:r>
      <w:r w:rsidRPr="00C34897">
        <w:rPr>
          <w:rFonts w:ascii="Arial" w:eastAsia="Calibri" w:hAnsi="Arial"/>
          <w:b/>
          <w:color w:val="auto"/>
          <w:szCs w:val="20"/>
          <w:lang w:val="en-GB"/>
        </w:rPr>
        <w:br/>
      </w:r>
      <w:r w:rsidRPr="00C34897">
        <w:rPr>
          <w:rFonts w:ascii="Arial" w:eastAsia="Calibri" w:hAnsi="Arial"/>
          <w:color w:val="auto"/>
          <w:szCs w:val="20"/>
          <w:lang w:val="en-GB"/>
        </w:rPr>
        <w:t>The result of the rate increase was, however, clearly visible in the month-on-month performance of the KwaZulu-Natal stress index because the retail banks usually announce an increase in their lending rates only hours after the Reserve Bank lifts its benchmark repurchase rate. The economic stress index, which measures indicators like interest rates, inflation and unemployment, rose 1.5% month-on-month, the first increase in six months. While the stress index was still down year-on-year, the 1.1% decrease was substantially smaller than the previous two months’ decreases and with rising inflation in KwaZulu-Natal almost touching the upper end of the Reserve Bank’s 3% to 6% inflation target, economic stress is expected to start having a negative effect in the province’s economy.</w:t>
      </w:r>
      <w:r w:rsidRPr="00C34897">
        <w:rPr>
          <w:rFonts w:ascii="Arial" w:eastAsia="Calibri" w:hAnsi="Arial"/>
          <w:color w:val="auto"/>
          <w:szCs w:val="20"/>
          <w:lang w:val="en-GB"/>
        </w:rPr>
        <w:br/>
      </w:r>
    </w:p>
    <w:p w:rsidR="00C34897" w:rsidRPr="00C34897" w:rsidRDefault="00C34897" w:rsidP="00C34897">
      <w:pPr>
        <w:widowControl w:val="0"/>
        <w:jc w:val="left"/>
        <w:rPr>
          <w:rFonts w:ascii="Arial" w:eastAsia="Calibri" w:hAnsi="Arial"/>
          <w:b/>
          <w:color w:val="auto"/>
          <w:szCs w:val="20"/>
          <w:lang w:val="en-GB"/>
        </w:rPr>
      </w:pPr>
      <w:r w:rsidRPr="00C34897">
        <w:rPr>
          <w:rFonts w:ascii="Arial" w:eastAsia="Calibri" w:hAnsi="Arial"/>
          <w:b/>
          <w:color w:val="auto"/>
          <w:szCs w:val="20"/>
          <w:lang w:val="en-GB"/>
        </w:rPr>
        <w:t>Economic growth up compared to last year</w:t>
      </w:r>
      <w:r w:rsidRPr="00C34897">
        <w:rPr>
          <w:rFonts w:ascii="Arial" w:eastAsia="Calibri" w:hAnsi="Arial"/>
          <w:b/>
          <w:color w:val="auto"/>
          <w:szCs w:val="20"/>
          <w:lang w:val="en-GB"/>
        </w:rPr>
        <w:br/>
      </w:r>
      <w:r w:rsidRPr="00C34897">
        <w:rPr>
          <w:rFonts w:ascii="Arial" w:eastAsia="Calibri" w:hAnsi="Arial"/>
          <w:color w:val="auto"/>
          <w:szCs w:val="20"/>
          <w:lang w:val="en-GB"/>
        </w:rPr>
        <w:t>Overall, economic growth in KwaZulu-Natal also reflected the two different stories, depending on whether one looks at the year-on-year or the month-on-month picture. Compared with last February, the province’s economy grew 2.7%, the 14</w:t>
      </w:r>
      <w:r w:rsidRPr="00C34897">
        <w:rPr>
          <w:rFonts w:ascii="Arial" w:eastAsia="Calibri" w:hAnsi="Arial"/>
          <w:color w:val="auto"/>
          <w:szCs w:val="20"/>
          <w:vertAlign w:val="superscript"/>
          <w:lang w:val="en-GB"/>
        </w:rPr>
        <w:t>th</w:t>
      </w:r>
      <w:r w:rsidRPr="00C34897">
        <w:rPr>
          <w:rFonts w:ascii="Arial" w:eastAsia="Calibri" w:hAnsi="Arial"/>
          <w:color w:val="auto"/>
          <w:szCs w:val="20"/>
          <w:lang w:val="en-GB"/>
        </w:rPr>
        <w:t xml:space="preserve"> consecutive month of growth, which still gives a lot of hope. Month-on-month the KwaZulu-Natal growth index was down 0.9%. </w:t>
      </w:r>
      <w:r w:rsidRPr="00C34897">
        <w:rPr>
          <w:rFonts w:ascii="Arial" w:eastAsia="Calibri" w:hAnsi="Arial"/>
          <w:color w:val="auto"/>
          <w:szCs w:val="20"/>
          <w:lang w:val="en-GB"/>
        </w:rPr>
        <w:br/>
      </w:r>
      <w:r w:rsidRPr="00C34897">
        <w:rPr>
          <w:rFonts w:ascii="Arial" w:eastAsia="Calibri" w:hAnsi="Arial"/>
          <w:color w:val="auto"/>
          <w:szCs w:val="20"/>
          <w:lang w:val="en-GB"/>
        </w:rPr>
        <w:br/>
      </w:r>
      <w:r w:rsidRPr="00C34897">
        <w:rPr>
          <w:rFonts w:ascii="Arial" w:eastAsia="Calibri" w:hAnsi="Arial"/>
          <w:b/>
          <w:color w:val="auto"/>
          <w:szCs w:val="20"/>
          <w:lang w:val="en-GB"/>
        </w:rPr>
        <w:t>Agriculture: KZN’s star performer</w:t>
      </w:r>
    </w:p>
    <w:p w:rsidR="00C34897" w:rsidRPr="00C34897" w:rsidRDefault="00C34897" w:rsidP="00C34897">
      <w:pPr>
        <w:widowControl w:val="0"/>
        <w:jc w:val="left"/>
        <w:rPr>
          <w:rFonts w:ascii="Arial" w:eastAsia="Calibri" w:hAnsi="Arial"/>
          <w:color w:val="auto"/>
          <w:szCs w:val="20"/>
          <w:lang w:val="en-GB"/>
        </w:rPr>
      </w:pPr>
      <w:r w:rsidRPr="00C34897">
        <w:rPr>
          <w:rFonts w:ascii="Arial" w:eastAsia="Calibri" w:hAnsi="Arial"/>
          <w:color w:val="auto"/>
          <w:szCs w:val="20"/>
          <w:lang w:val="en-GB"/>
        </w:rPr>
        <w:t>Agriculture in KwaZulu-Natal continues to boost the province’s economy. The agriculture index was up 3.3% year-on-year and 0.4% month-on-month. Increased maize production helped to grow crops by 38.1%, while cattle and pork production and sugarcane crushed also increased. Forestry has been more or less unchanged for the last year, but in general agriculture has had a good few months in KwaZulu-Natal.</w:t>
      </w:r>
      <w:r w:rsidRPr="00C34897">
        <w:rPr>
          <w:rFonts w:ascii="Arial" w:eastAsia="Calibri" w:hAnsi="Arial"/>
          <w:color w:val="auto"/>
          <w:szCs w:val="20"/>
          <w:lang w:val="en-GB"/>
        </w:rPr>
        <w:br/>
      </w:r>
    </w:p>
    <w:p w:rsidR="00C34897" w:rsidRPr="00C34897" w:rsidRDefault="00C34897" w:rsidP="00C34897">
      <w:pPr>
        <w:widowControl w:val="0"/>
        <w:jc w:val="left"/>
        <w:rPr>
          <w:rFonts w:ascii="Arial" w:eastAsia="Calibri" w:hAnsi="Arial"/>
          <w:color w:val="auto"/>
          <w:szCs w:val="20"/>
          <w:lang w:val="en-GB"/>
        </w:rPr>
      </w:pPr>
    </w:p>
    <w:p w:rsidR="00C34897" w:rsidRPr="00C34897" w:rsidRDefault="00C34897" w:rsidP="00C34897">
      <w:pPr>
        <w:widowControl w:val="0"/>
        <w:jc w:val="left"/>
        <w:rPr>
          <w:rFonts w:ascii="Arial" w:eastAsia="Calibri" w:hAnsi="Arial"/>
          <w:b/>
          <w:color w:val="auto"/>
          <w:szCs w:val="20"/>
          <w:lang w:val="en-GB"/>
        </w:rPr>
      </w:pPr>
      <w:r w:rsidRPr="00C34897">
        <w:rPr>
          <w:rFonts w:ascii="Arial" w:eastAsia="Calibri" w:hAnsi="Arial"/>
          <w:b/>
          <w:color w:val="auto"/>
          <w:szCs w:val="20"/>
          <w:lang w:val="en-GB"/>
        </w:rPr>
        <w:t>Mining: growth slowing</w:t>
      </w:r>
    </w:p>
    <w:p w:rsidR="00C34897" w:rsidRPr="00C34897" w:rsidRDefault="00C34897" w:rsidP="00C34897">
      <w:pPr>
        <w:widowControl w:val="0"/>
        <w:jc w:val="left"/>
        <w:rPr>
          <w:rFonts w:ascii="Arial" w:eastAsia="Calibri" w:hAnsi="Arial"/>
          <w:color w:val="auto"/>
          <w:szCs w:val="20"/>
          <w:lang w:val="en-GB"/>
        </w:rPr>
      </w:pPr>
      <w:r w:rsidRPr="00C34897">
        <w:rPr>
          <w:rFonts w:ascii="Arial" w:eastAsia="Calibri" w:hAnsi="Arial"/>
          <w:color w:val="auto"/>
          <w:szCs w:val="20"/>
          <w:lang w:val="en-GB"/>
        </w:rPr>
        <w:t>The KwaZulu-Natal mining index increased year-on-year for the second month in a row, but the 4% increase was a marked slowdown from the previous month’s 14% jump. The slump in mining activity is clearly visible in the 23.8% month-on-month fall in the index. Coal production, which accounts for 72% of mining in KwaZulu-Natal, was down 8% from a year ago, while mining of building materials was up 12%, following a 35% increase the previous month. Building materials are providing a welcome and unexpected boost to mining in KwaZulu-Natal.</w:t>
      </w:r>
      <w:r w:rsidRPr="00C34897">
        <w:rPr>
          <w:rFonts w:ascii="Arial" w:eastAsia="Calibri" w:hAnsi="Arial"/>
          <w:color w:val="auto"/>
          <w:szCs w:val="20"/>
          <w:lang w:val="en-GB"/>
        </w:rPr>
        <w:br/>
      </w:r>
    </w:p>
    <w:p w:rsidR="00C34897" w:rsidRPr="00C34897" w:rsidRDefault="00C34897" w:rsidP="00C34897">
      <w:pPr>
        <w:widowControl w:val="0"/>
        <w:jc w:val="left"/>
        <w:rPr>
          <w:rFonts w:ascii="Arial" w:eastAsia="Calibri" w:hAnsi="Arial"/>
          <w:color w:val="auto"/>
          <w:szCs w:val="20"/>
          <w:lang w:val="en-GB"/>
        </w:rPr>
      </w:pPr>
      <w:r w:rsidRPr="00C34897">
        <w:rPr>
          <w:rFonts w:ascii="Arial" w:eastAsia="Calibri" w:hAnsi="Arial"/>
          <w:b/>
          <w:color w:val="auto"/>
          <w:szCs w:val="20"/>
          <w:lang w:val="en-GB"/>
        </w:rPr>
        <w:t>Slight increase in construction not here to stay</w:t>
      </w:r>
      <w:r w:rsidRPr="00C34897">
        <w:rPr>
          <w:rFonts w:ascii="Arial" w:eastAsia="Calibri" w:hAnsi="Arial"/>
          <w:b/>
          <w:color w:val="auto"/>
          <w:szCs w:val="20"/>
          <w:lang w:val="en-GB"/>
        </w:rPr>
        <w:br/>
      </w:r>
      <w:r w:rsidRPr="00C34897">
        <w:rPr>
          <w:rFonts w:ascii="Arial" w:eastAsia="Calibri" w:hAnsi="Arial"/>
          <w:color w:val="auto"/>
          <w:szCs w:val="20"/>
          <w:lang w:val="en-GB"/>
        </w:rPr>
        <w:t xml:space="preserve">Construction in KwaZulu-Natal increased 1.3% year-on-year, the first increase in 14 months. While the small increase is most likely not the start of a positive trend in the struggling construction industry, it is definitely linked to the increase in the mining of building materials in the province. Some businesses are probably still catching up and finalising projects that were started late in 2012 or in 2013, so the construction index may drop again in March or April. While there may be some hope in the construction sector, one cannot rely on the sector to help boost the KwaZulu-Natal economy, especially after the strikes that hurt the industry late last year.  Even lumber sales, which have been the one positive factor in construction over the last half year was down by 1.6%. The decline in lumber </w:t>
      </w:r>
      <w:r w:rsidRPr="00C34897">
        <w:rPr>
          <w:rFonts w:ascii="Arial" w:eastAsia="Calibri" w:hAnsi="Arial"/>
          <w:color w:val="auto"/>
          <w:szCs w:val="20"/>
          <w:lang w:val="en-GB"/>
        </w:rPr>
        <w:lastRenderedPageBreak/>
        <w:t>sales is, however, normal around the start of the year and is expected to pick up again towards the middle of the year as informal building projects increase. Month-on-month the construction sector still struggled and was down 10.6%.</w:t>
      </w:r>
      <w:r w:rsidRPr="00C34897">
        <w:rPr>
          <w:rFonts w:ascii="Arial" w:eastAsia="Calibri" w:hAnsi="Arial"/>
          <w:color w:val="auto"/>
          <w:szCs w:val="20"/>
          <w:lang w:val="en-GB"/>
        </w:rPr>
        <w:br/>
      </w:r>
    </w:p>
    <w:p w:rsidR="00C34897" w:rsidRPr="00C34897" w:rsidRDefault="00C34897" w:rsidP="00C34897">
      <w:pPr>
        <w:widowControl w:val="0"/>
        <w:jc w:val="left"/>
        <w:rPr>
          <w:rFonts w:ascii="Arial" w:eastAsia="Calibri" w:hAnsi="Arial"/>
          <w:color w:val="auto"/>
          <w:szCs w:val="20"/>
          <w:lang w:val="en-GB"/>
        </w:rPr>
      </w:pPr>
      <w:r w:rsidRPr="00C34897">
        <w:rPr>
          <w:rFonts w:ascii="Arial" w:eastAsia="Calibri" w:hAnsi="Arial"/>
          <w:b/>
          <w:color w:val="auto"/>
          <w:szCs w:val="20"/>
          <w:lang w:val="en-GB"/>
        </w:rPr>
        <w:t>Electricity under pressure</w:t>
      </w:r>
      <w:r w:rsidRPr="00C34897">
        <w:rPr>
          <w:rFonts w:ascii="Arial" w:eastAsia="Calibri" w:hAnsi="Arial"/>
          <w:b/>
          <w:color w:val="auto"/>
          <w:szCs w:val="20"/>
          <w:lang w:val="en-GB"/>
        </w:rPr>
        <w:br/>
      </w:r>
      <w:r w:rsidRPr="00C34897">
        <w:rPr>
          <w:rFonts w:ascii="Arial" w:eastAsia="Calibri" w:hAnsi="Arial"/>
          <w:color w:val="auto"/>
          <w:szCs w:val="20"/>
          <w:lang w:val="en-GB"/>
        </w:rPr>
        <w:t>The KwaZulu-Natal electricity index was up only 0.8% year-on-month, compared to growth in excess of 4% for several months last year. Month-on-month, the index dropped 8.9%. Even before the recent general load-shedding by Eskom, several big electricity users have already cut their usage substantially at request of Eskom, and this is reflected in the electricity index drop. These cutbacks are expected to continue and even get worse in the coming winter months.</w:t>
      </w:r>
      <w:r w:rsidRPr="00C34897">
        <w:rPr>
          <w:rFonts w:ascii="Arial" w:eastAsia="Calibri" w:hAnsi="Arial"/>
          <w:color w:val="auto"/>
          <w:szCs w:val="20"/>
          <w:lang w:val="en-GB"/>
        </w:rPr>
        <w:br/>
      </w:r>
    </w:p>
    <w:p w:rsidR="00C34897" w:rsidRPr="00C34897" w:rsidRDefault="00C34897" w:rsidP="00C34897">
      <w:pPr>
        <w:widowControl w:val="0"/>
        <w:jc w:val="left"/>
        <w:rPr>
          <w:rFonts w:ascii="Arial" w:eastAsia="Calibri" w:hAnsi="Arial"/>
          <w:color w:val="auto"/>
          <w:szCs w:val="20"/>
          <w:lang w:val="en-GB"/>
        </w:rPr>
      </w:pPr>
      <w:r w:rsidRPr="00C34897">
        <w:rPr>
          <w:rFonts w:ascii="Arial" w:eastAsia="Calibri" w:hAnsi="Arial"/>
          <w:b/>
          <w:color w:val="auto"/>
          <w:szCs w:val="20"/>
          <w:lang w:val="en-GB"/>
        </w:rPr>
        <w:t>Manufacturing disappoints</w:t>
      </w:r>
      <w:r w:rsidRPr="00C34897">
        <w:rPr>
          <w:rFonts w:ascii="Arial" w:eastAsia="Calibri" w:hAnsi="Arial"/>
          <w:b/>
          <w:color w:val="auto"/>
          <w:szCs w:val="20"/>
          <w:lang w:val="en-GB"/>
        </w:rPr>
        <w:br/>
      </w:r>
      <w:r w:rsidRPr="00C34897">
        <w:rPr>
          <w:rFonts w:ascii="Arial" w:eastAsia="Calibri" w:hAnsi="Arial"/>
          <w:color w:val="auto"/>
          <w:szCs w:val="20"/>
          <w:lang w:val="en-GB"/>
        </w:rPr>
        <w:t>Manufacturing is still struggling in KwaZulu-Natal and with a 1% decrease it was the only index in the barometer which declined year-on-year. This is not good for the economy of the province or the country as a whole. In KwaZulu-Natal manufacturing contributes almost 26% to the provincial economy, and for South Africa, the sector accounts for around 15% of gross domestic product. Ever since the labour unrest in vehicle manufacturing last year, the sector has been struggling to catch up and the trend will likely continue. Even the more competitive exchange rate is not really helping manufacturing, all sub-sectors of the industry, aside from clothing and textiles, were down.</w:t>
      </w:r>
    </w:p>
    <w:p w:rsidR="00C34897" w:rsidRPr="00C34897" w:rsidRDefault="00C34897" w:rsidP="00C34897">
      <w:pPr>
        <w:widowControl w:val="0"/>
        <w:jc w:val="left"/>
        <w:rPr>
          <w:rFonts w:ascii="Arial" w:eastAsia="Calibri" w:hAnsi="Arial"/>
          <w:color w:val="auto"/>
          <w:szCs w:val="20"/>
          <w:lang w:val="en-GB"/>
        </w:rPr>
      </w:pPr>
    </w:p>
    <w:p w:rsidR="00C34897" w:rsidRPr="00C34897" w:rsidRDefault="00C34897" w:rsidP="00C34897">
      <w:pPr>
        <w:widowControl w:val="0"/>
        <w:jc w:val="left"/>
        <w:rPr>
          <w:rFonts w:ascii="Arial" w:eastAsia="Calibri" w:hAnsi="Arial"/>
          <w:color w:val="auto"/>
          <w:szCs w:val="20"/>
          <w:lang w:val="en-GB"/>
        </w:rPr>
      </w:pPr>
      <w:r w:rsidRPr="00C34897">
        <w:rPr>
          <w:rFonts w:ascii="Arial" w:eastAsia="Calibri" w:hAnsi="Arial"/>
          <w:b/>
          <w:color w:val="auto"/>
          <w:szCs w:val="20"/>
          <w:lang w:val="en-GB"/>
        </w:rPr>
        <w:t>Trade shows promise</w:t>
      </w:r>
      <w:r w:rsidRPr="00C34897">
        <w:rPr>
          <w:rFonts w:ascii="Arial" w:eastAsia="Calibri" w:hAnsi="Arial"/>
          <w:color w:val="auto"/>
          <w:szCs w:val="20"/>
          <w:lang w:val="en-GB"/>
        </w:rPr>
        <w:br/>
        <w:t>The KwaZulu-Natal trade index grew 4.4% year-on-year and is one of the few that also grew month-on-month, by 2.1%.  The trade index was supported by a small increase in retail sales, but the big boost came from the 7.1% increase in wholesale, which shows that wholesalers are still building inventory in an attempt to hedge against expected increased inflation. Vehicle sales were up 8.5%, the first time in four months that car sales in KwaZulu-Natal did not grow by double-digits.</w:t>
      </w:r>
      <w:r w:rsidRPr="00C34897">
        <w:rPr>
          <w:rFonts w:ascii="Arial" w:eastAsia="Calibri" w:hAnsi="Arial"/>
          <w:color w:val="auto"/>
          <w:szCs w:val="20"/>
          <w:lang w:val="en-GB"/>
        </w:rPr>
        <w:br/>
      </w:r>
    </w:p>
    <w:p w:rsidR="00C34897" w:rsidRPr="00C34897" w:rsidRDefault="00C34897" w:rsidP="00C34897">
      <w:pPr>
        <w:widowControl w:val="0"/>
        <w:jc w:val="left"/>
        <w:rPr>
          <w:rFonts w:ascii="Arial" w:eastAsia="Calibri" w:hAnsi="Arial"/>
          <w:color w:val="auto"/>
          <w:szCs w:val="20"/>
          <w:lang w:val="en-GB"/>
        </w:rPr>
      </w:pPr>
      <w:r w:rsidRPr="00C34897">
        <w:rPr>
          <w:rFonts w:ascii="Arial" w:eastAsia="Calibri" w:hAnsi="Arial"/>
          <w:b/>
          <w:color w:val="auto"/>
          <w:szCs w:val="20"/>
          <w:lang w:val="en-GB"/>
        </w:rPr>
        <w:t>Transport and communication shows strong growth</w:t>
      </w:r>
      <w:r w:rsidRPr="00C34897">
        <w:rPr>
          <w:rFonts w:ascii="Arial" w:eastAsia="Calibri" w:hAnsi="Arial"/>
          <w:b/>
          <w:color w:val="auto"/>
          <w:szCs w:val="20"/>
          <w:lang w:val="en-GB"/>
        </w:rPr>
        <w:br/>
      </w:r>
      <w:r w:rsidRPr="00C34897">
        <w:rPr>
          <w:rFonts w:ascii="Arial" w:eastAsia="Calibri" w:hAnsi="Arial"/>
          <w:color w:val="auto"/>
          <w:szCs w:val="20"/>
          <w:lang w:val="en-GB"/>
        </w:rPr>
        <w:t>The transport and communication index was, as usual, supported by growth in local browsers and grew 7.3% year-on-year. Arrival numbers at KwaZulu-Natal’s King Shaka International Airport have been declining for two years and were down 2.2% in February. Although airports are still struggling, the decrease is not as big as some of the decreases recorded last year, showing that arrival numbers may start to pick up later this year.</w:t>
      </w:r>
      <w:r w:rsidRPr="00C34897">
        <w:rPr>
          <w:rFonts w:ascii="Arial" w:eastAsia="Calibri" w:hAnsi="Arial"/>
          <w:color w:val="auto"/>
          <w:szCs w:val="20"/>
          <w:lang w:val="en-GB"/>
        </w:rPr>
        <w:br/>
      </w:r>
    </w:p>
    <w:p w:rsidR="00C34897" w:rsidRPr="00C34897" w:rsidRDefault="00C34897" w:rsidP="00C34897">
      <w:pPr>
        <w:widowControl w:val="0"/>
        <w:jc w:val="left"/>
        <w:rPr>
          <w:rFonts w:ascii="Arial" w:eastAsia="Calibri" w:hAnsi="Arial"/>
          <w:color w:val="auto"/>
          <w:szCs w:val="20"/>
          <w:lang w:val="en-GB"/>
        </w:rPr>
      </w:pPr>
      <w:r w:rsidRPr="00C34897">
        <w:rPr>
          <w:rFonts w:ascii="Arial" w:eastAsia="Calibri" w:hAnsi="Arial"/>
          <w:b/>
          <w:color w:val="auto"/>
          <w:szCs w:val="20"/>
          <w:lang w:val="en-GB"/>
        </w:rPr>
        <w:t xml:space="preserve">Finance, real estate and business services show insignificant growth </w:t>
      </w:r>
      <w:r w:rsidRPr="00C34897">
        <w:rPr>
          <w:rFonts w:ascii="Arial" w:eastAsia="Calibri" w:hAnsi="Arial"/>
          <w:color w:val="auto"/>
          <w:szCs w:val="20"/>
          <w:lang w:val="en-GB"/>
        </w:rPr>
        <w:br/>
        <w:t xml:space="preserve">The finance, real estate and business services index was up by only 0.5% year-on-year, the slowest growth in 14 months. The slow growth in the finance sector shows that many private businesses continue to struggle, while it also reflects a weak performance by the JSE because of the economic stress that South Africa is experiencing. In KwaZulu-Natal advertising has also experienced some problems and dropped 9.3% year-on-year. While being </w:t>
      </w:r>
      <w:r w:rsidRPr="00C34897">
        <w:rPr>
          <w:rFonts w:ascii="Arial" w:eastAsia="Calibri" w:hAnsi="Arial"/>
          <w:color w:val="auto"/>
          <w:szCs w:val="20"/>
          <w:lang w:val="en-GB"/>
        </w:rPr>
        <w:lastRenderedPageBreak/>
        <w:t>good news for the economic stress index, the 17.4% drop in civil debt cases in KwaZulu-Natal meant less work for lawyers, and also contributed to the weak performance of the finance sector. Mortgages showed a slight improvement with growth of 1.9%, which may point to some hope in the property sector.</w:t>
      </w:r>
      <w:r w:rsidRPr="00C34897">
        <w:rPr>
          <w:rFonts w:ascii="Arial" w:eastAsia="Calibri" w:hAnsi="Arial"/>
          <w:color w:val="auto"/>
          <w:szCs w:val="20"/>
          <w:lang w:val="en-GB"/>
        </w:rPr>
        <w:br/>
      </w:r>
    </w:p>
    <w:p w:rsidR="00400F91" w:rsidRPr="00C34897" w:rsidRDefault="00C34897" w:rsidP="00C34897">
      <w:pPr>
        <w:widowControl w:val="0"/>
        <w:jc w:val="left"/>
        <w:rPr>
          <w:rFonts w:ascii="Arial" w:eastAsia="Calibri" w:hAnsi="Arial"/>
          <w:color w:val="auto"/>
          <w:szCs w:val="20"/>
          <w:lang w:val="en-GB"/>
        </w:rPr>
      </w:pPr>
      <w:r w:rsidRPr="00C34897">
        <w:rPr>
          <w:rFonts w:ascii="Arial" w:eastAsia="Calibri" w:hAnsi="Arial"/>
          <w:b/>
          <w:color w:val="auto"/>
          <w:szCs w:val="20"/>
          <w:lang w:val="en-GB"/>
        </w:rPr>
        <w:t>Government spending not performing as expected</w:t>
      </w:r>
      <w:r w:rsidRPr="00C34897">
        <w:rPr>
          <w:rFonts w:ascii="Arial" w:eastAsia="Calibri" w:hAnsi="Arial"/>
          <w:b/>
          <w:color w:val="auto"/>
          <w:szCs w:val="20"/>
          <w:lang w:val="en-GB"/>
        </w:rPr>
        <w:br/>
      </w:r>
      <w:r w:rsidRPr="00C34897">
        <w:rPr>
          <w:rFonts w:ascii="Arial" w:eastAsia="Calibri" w:hAnsi="Arial"/>
          <w:color w:val="auto"/>
          <w:szCs w:val="20"/>
          <w:lang w:val="en-GB"/>
        </w:rPr>
        <w:t>Spending by the national, provincial and local levels of government grew 5% year-on-year, just slightly down from January’s 5.2% growth. Month-on-month the government index was down 2.4%, which is somewhat unexpected given that government spending usually increases as elections and the end of the government’s financial year draw closer.</w:t>
      </w:r>
      <w:r w:rsidRPr="00C34897">
        <w:rPr>
          <w:rFonts w:ascii="Arial" w:eastAsia="Calibri" w:hAnsi="Arial"/>
          <w:color w:val="auto"/>
          <w:szCs w:val="20"/>
          <w:lang w:val="en-GB"/>
        </w:rPr>
        <w:br/>
      </w:r>
      <w:r w:rsidRPr="00C34897">
        <w:rPr>
          <w:rFonts w:ascii="Arial" w:eastAsia="Calibri" w:hAnsi="Arial"/>
          <w:color w:val="auto"/>
          <w:szCs w:val="20"/>
          <w:lang w:val="en-GB"/>
        </w:rPr>
        <w:br/>
      </w:r>
      <w:r w:rsidRPr="00C34897">
        <w:rPr>
          <w:rFonts w:ascii="Arial" w:eastAsia="Calibri" w:hAnsi="Arial"/>
          <w:color w:val="auto"/>
          <w:szCs w:val="20"/>
          <w:lang w:val="en-GB"/>
        </w:rPr>
        <w:br/>
      </w:r>
      <w:r w:rsidRPr="00C34897">
        <w:rPr>
          <w:rFonts w:ascii="Arial" w:eastAsia="Calibri" w:hAnsi="Arial"/>
          <w:color w:val="auto"/>
          <w:szCs w:val="20"/>
          <w:lang w:val="en-GB"/>
        </w:rPr>
        <w:br/>
      </w:r>
      <w:r w:rsidR="001A473C">
        <w:rPr>
          <w:rFonts w:ascii="Arial" w:hAnsi="Arial"/>
          <w:b/>
          <w:lang w:val="en-GB"/>
        </w:rPr>
        <w:t>Results Table:</w:t>
      </w:r>
      <w:r w:rsidR="00405D35">
        <w:rPr>
          <w:rFonts w:ascii="Arial" w:hAnsi="Arial"/>
          <w:b/>
          <w:lang w:val="en-GB"/>
        </w:rPr>
        <w:t xml:space="preserve"> </w:t>
      </w:r>
      <w:r>
        <w:rPr>
          <w:rFonts w:ascii="Arial" w:hAnsi="Arial"/>
          <w:b/>
          <w:lang w:val="en-GB"/>
        </w:rPr>
        <w:t>February</w:t>
      </w:r>
      <w:r w:rsidR="00400F91" w:rsidRPr="00400F91">
        <w:rPr>
          <w:rFonts w:ascii="Arial" w:hAnsi="Arial"/>
          <w:b/>
          <w:lang w:val="en-GB"/>
        </w:rPr>
        <w:t xml:space="preserve"> 201</w:t>
      </w:r>
      <w:r w:rsidR="00405D35">
        <w:rPr>
          <w:rFonts w:ascii="Arial" w:hAnsi="Arial"/>
          <w:b/>
          <w:lang w:val="en-GB"/>
        </w:rPr>
        <w:t>4</w:t>
      </w:r>
    </w:p>
    <w:p w:rsidR="00400F91" w:rsidRPr="00400F91" w:rsidRDefault="00400F91" w:rsidP="00400F91">
      <w:pPr>
        <w:spacing w:before="100" w:beforeAutospacing="1" w:after="100" w:afterAutospacing="1" w:line="240" w:lineRule="auto"/>
        <w:rPr>
          <w:rFonts w:ascii="Arial" w:hAnsi="Arial"/>
          <w:lang w:val="en-GB"/>
        </w:rPr>
      </w:pPr>
      <w:r w:rsidRPr="00400F91">
        <w:rPr>
          <w:rFonts w:ascii="Arial" w:hAnsi="Arial"/>
          <w:lang w:val="en-GB"/>
        </w:rPr>
        <w:t xml:space="preserve">  </w:t>
      </w:r>
      <w:r w:rsidR="00C34897" w:rsidRPr="00C34897">
        <w:rPr>
          <w:noProof/>
          <w:lang w:val="en-ZA" w:eastAsia="en-ZA"/>
        </w:rPr>
        <w:drawing>
          <wp:inline distT="0" distB="0" distL="0" distR="0">
            <wp:extent cx="6480810" cy="2225535"/>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480810" cy="2225535"/>
                    </a:xfrm>
                    <a:prstGeom prst="rect">
                      <a:avLst/>
                    </a:prstGeom>
                    <a:noFill/>
                    <a:ln>
                      <a:noFill/>
                    </a:ln>
                  </pic:spPr>
                </pic:pic>
              </a:graphicData>
            </a:graphic>
          </wp:inline>
        </w:drawing>
      </w:r>
      <w:bookmarkStart w:id="0" w:name="_GoBack"/>
      <w:bookmarkEnd w:id="0"/>
    </w:p>
    <w:p w:rsidR="00400F91" w:rsidRPr="00400F91" w:rsidRDefault="00400F91" w:rsidP="00400F91">
      <w:pPr>
        <w:spacing w:before="100" w:beforeAutospacing="1" w:after="100" w:afterAutospacing="1" w:line="240" w:lineRule="auto"/>
        <w:rPr>
          <w:rFonts w:ascii="Arial" w:hAnsi="Arial"/>
          <w:lang w:val="en-GB"/>
        </w:rPr>
      </w:pPr>
    </w:p>
    <w:p w:rsidR="0078035C" w:rsidRPr="0078035C" w:rsidRDefault="0078035C" w:rsidP="00400F91">
      <w:pPr>
        <w:spacing w:before="100" w:beforeAutospacing="1" w:after="100" w:afterAutospacing="1" w:line="240" w:lineRule="auto"/>
        <w:rPr>
          <w:rFonts w:ascii="Arial" w:hAnsi="Arial"/>
          <w:lang w:val="en-ZA"/>
        </w:rPr>
      </w:pPr>
    </w:p>
    <w:p w:rsidR="00454BB1" w:rsidRPr="00CD39B4" w:rsidRDefault="00454BB1" w:rsidP="0078035C">
      <w:pPr>
        <w:spacing w:before="100" w:beforeAutospacing="1" w:after="100" w:afterAutospacing="1" w:line="240" w:lineRule="auto"/>
        <w:rPr>
          <w:rFonts w:ascii="Arial" w:hAnsi="Arial"/>
        </w:rPr>
      </w:pPr>
    </w:p>
    <w:sectPr w:rsidR="00454BB1" w:rsidRPr="00CD39B4" w:rsidSect="003B0BDF">
      <w:headerReference w:type="default" r:id="rId11"/>
      <w:footerReference w:type="default" r:id="rId12"/>
      <w:pgSz w:w="12240" w:h="15840"/>
      <w:pgMar w:top="1276" w:right="1041" w:bottom="1440" w:left="993" w:header="426"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6B11" w:rsidRDefault="00F36B11" w:rsidP="005A53F9">
      <w:pPr>
        <w:spacing w:line="240" w:lineRule="auto"/>
      </w:pPr>
      <w:r>
        <w:separator/>
      </w:r>
    </w:p>
  </w:endnote>
  <w:endnote w:type="continuationSeparator" w:id="0">
    <w:p w:rsidR="00F36B11" w:rsidRDefault="00F36B11" w:rsidP="005A53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10D" w:rsidRDefault="0093610D">
    <w:pPr>
      <w:pStyle w:val="Footer"/>
    </w:pPr>
  </w:p>
  <w:p w:rsidR="00704A22" w:rsidRDefault="00E56AAC">
    <w:pPr>
      <w:pStyle w:val="Footer"/>
    </w:pPr>
    <w:r>
      <w:rPr>
        <w:noProof/>
        <w:lang w:val="en-ZA" w:eastAsia="en-ZA"/>
      </w:rPr>
      <w:pict>
        <v:shapetype id="_x0000_t32" coordsize="21600,21600" o:spt="32" o:oned="t" path="m,l21600,21600e" filled="f">
          <v:path arrowok="t" fillok="f" o:connecttype="none"/>
          <o:lock v:ext="edit" shapetype="t"/>
        </v:shapetype>
        <v:shape id="AutoShape 6" o:spid="_x0000_s4100" type="#_x0000_t32" style="position:absolute;left:0;text-align:left;margin-left:-3.7pt;margin-top:1.5pt;width:589.5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"/>
      </w:pict>
    </w:r>
    <w:r>
      <w:rPr>
        <w:noProof/>
        <w:lang w:val="en-ZA" w:eastAsia="en-ZA"/>
      </w:rPr>
      <w:pict>
        <v:shapetype id="_x0000_t202" coordsize="21600,21600" o:spt="202" path="m,l,21600r21600,l21600,xe">
          <v:stroke joinstyle="miter"/>
          <v:path gradientshapeok="t" o:connecttype="rect"/>
        </v:shapetype>
        <v:shape id="Text Box 4" o:spid="_x0000_s4099" type="#_x0000_t202" style="position:absolute;left:0;text-align:left;margin-left:407.95pt;margin-top:1.5pt;width:152.75pt;height:88.35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" stroked="f">
          <v:textbox>
            <w:txbxContent>
              <w:p w:rsidR="00704A22" w:rsidRPr="009A05FE" w:rsidRDefault="00704A22"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Trade and Investment</w:t>
                </w:r>
                <w:r w:rsidRPr="000C27C2">
                  <w:rPr>
                    <w:rFonts w:eastAsia="Times New Roman" w:cs="Tahoma"/>
                    <w:color w:val="auto"/>
                    <w:sz w:val="16"/>
                    <w:szCs w:val="16"/>
                  </w:rPr>
                  <w:t xml:space="preserve"> House</w:t>
                </w:r>
                <w:r w:rsidRPr="000C27C2">
                  <w:rPr>
                    <w:rFonts w:eastAsia="Times New Roman" w:cs="Tahoma"/>
                    <w:color w:val="auto"/>
                    <w:sz w:val="16"/>
                    <w:szCs w:val="16"/>
                  </w:rPr>
                  <w:br/>
                </w:r>
                <w:r w:rsidRPr="009A05FE">
                  <w:rPr>
                    <w:rFonts w:eastAsia="Times New Roman" w:cs="Tahoma"/>
                    <w:color w:val="auto"/>
                    <w:sz w:val="16"/>
                    <w:szCs w:val="16"/>
                  </w:rPr>
                  <w:t>Kingsmead Office Park</w:t>
                </w:r>
              </w:p>
              <w:p w:rsidR="00704A22" w:rsidRPr="009A05FE" w:rsidRDefault="00704A22" w:rsidP="003D2C89">
                <w:pPr>
                  <w:spacing w:line="240" w:lineRule="auto"/>
                  <w:jc w:val="left"/>
                  <w:rPr>
                    <w:rFonts w:eastAsia="Times New Roman" w:cs="Tahoma"/>
                    <w:color w:val="auto"/>
                    <w:sz w:val="16"/>
                    <w:szCs w:val="16"/>
                  </w:rPr>
                </w:pPr>
                <w:r>
                  <w:rPr>
                    <w:rFonts w:eastAsia="Times New Roman" w:cs="Tahoma"/>
                    <w:color w:val="auto"/>
                    <w:sz w:val="16"/>
                    <w:szCs w:val="16"/>
                  </w:rPr>
                  <w:t xml:space="preserve">Kingsmead Boulevard, </w:t>
                </w:r>
                <w:r w:rsidRPr="009A05FE">
                  <w:rPr>
                    <w:rFonts w:eastAsia="Times New Roman" w:cs="Tahoma"/>
                    <w:color w:val="auto"/>
                    <w:sz w:val="16"/>
                    <w:szCs w:val="16"/>
                  </w:rPr>
                  <w:t>Durban</w:t>
                </w:r>
              </w:p>
              <w:p w:rsidR="00704A22" w:rsidRPr="009A05FE" w:rsidRDefault="00704A22"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Tel: +27 31 368 9600</w:t>
                </w:r>
              </w:p>
              <w:p w:rsidR="00704A22" w:rsidRDefault="00704A22" w:rsidP="003D2C89">
                <w:pPr>
                  <w:spacing w:line="240" w:lineRule="auto"/>
                  <w:jc w:val="left"/>
                  <w:rPr>
                    <w:rFonts w:eastAsia="Times New Roman" w:cs="Tahoma"/>
                    <w:color w:val="auto"/>
                    <w:sz w:val="16"/>
                    <w:szCs w:val="16"/>
                  </w:rPr>
                </w:pPr>
                <w:r>
                  <w:rPr>
                    <w:rFonts w:eastAsia="Times New Roman" w:cs="Tahoma"/>
                    <w:color w:val="auto"/>
                    <w:sz w:val="16"/>
                    <w:szCs w:val="16"/>
                  </w:rPr>
                  <w:t xml:space="preserve">Email: </w:t>
                </w:r>
                <w:r w:rsidRPr="00680206">
                  <w:rPr>
                    <w:rFonts w:eastAsia="Times New Roman" w:cs="Tahoma"/>
                    <w:color w:val="auto"/>
                    <w:sz w:val="16"/>
                    <w:szCs w:val="16"/>
                  </w:rPr>
                  <w:t>info@tikzn.co.za</w:t>
                </w:r>
              </w:p>
              <w:p w:rsidR="00704A22" w:rsidRDefault="00704A22" w:rsidP="003D2C89">
                <w:pPr>
                  <w:spacing w:line="240" w:lineRule="auto"/>
                  <w:jc w:val="left"/>
                  <w:rPr>
                    <w:rFonts w:eastAsia="Times New Roman" w:cs="Tahoma"/>
                    <w:color w:val="auto"/>
                    <w:sz w:val="16"/>
                    <w:szCs w:val="16"/>
                  </w:rPr>
                </w:pPr>
                <w:r>
                  <w:rPr>
                    <w:rFonts w:eastAsia="Times New Roman" w:cs="Tahoma"/>
                    <w:color w:val="auto"/>
                    <w:sz w:val="16"/>
                    <w:szCs w:val="16"/>
                  </w:rPr>
                  <w:t xml:space="preserve">Web: </w:t>
                </w:r>
                <w:r w:rsidRPr="00680206">
                  <w:rPr>
                    <w:rFonts w:eastAsia="Times New Roman" w:cs="Tahoma"/>
                    <w:color w:val="auto"/>
                    <w:sz w:val="16"/>
                    <w:szCs w:val="16"/>
                  </w:rPr>
                  <w:t>www.tikzn.co.za</w:t>
                </w:r>
              </w:p>
              <w:p w:rsidR="00704A22" w:rsidRDefault="00704A22" w:rsidP="003D2C89">
                <w:pPr>
                  <w:spacing w:line="240" w:lineRule="auto"/>
                  <w:jc w:val="left"/>
                  <w:rPr>
                    <w:rFonts w:eastAsia="Times New Roman" w:cs="Tahoma"/>
                    <w:color w:val="auto"/>
                    <w:sz w:val="16"/>
                    <w:szCs w:val="16"/>
                  </w:rPr>
                </w:pPr>
              </w:p>
              <w:p w:rsidR="00704A22" w:rsidRPr="009A05FE" w:rsidRDefault="00704A22" w:rsidP="00680206">
                <w:pPr>
                  <w:spacing w:line="240" w:lineRule="auto"/>
                  <w:jc w:val="left"/>
                  <w:rPr>
                    <w:rFonts w:eastAsia="Times New Roman" w:cs="Tahoma"/>
                    <w:color w:val="auto"/>
                    <w:sz w:val="16"/>
                    <w:szCs w:val="16"/>
                  </w:rPr>
                </w:pPr>
                <w:r w:rsidRPr="009A05FE">
                  <w:rPr>
                    <w:rFonts w:eastAsia="Times New Roman" w:cs="Tahoma"/>
                    <w:color w:val="auto"/>
                    <w:sz w:val="16"/>
                    <w:szCs w:val="16"/>
                  </w:rPr>
                  <w:t>Gauteng Office: +27 12 346 4386</w:t>
                </w:r>
              </w:p>
              <w:p w:rsidR="00704A22" w:rsidRDefault="00704A22" w:rsidP="003D2C89">
                <w:pPr>
                  <w:spacing w:line="240" w:lineRule="auto"/>
                  <w:jc w:val="left"/>
                  <w:rPr>
                    <w:rFonts w:eastAsia="Times New Roman" w:cs="Tahoma"/>
                    <w:color w:val="auto"/>
                    <w:sz w:val="16"/>
                    <w:szCs w:val="16"/>
                  </w:rPr>
                </w:pPr>
              </w:p>
            </w:txbxContent>
          </v:textbox>
        </v:shape>
      </w:pict>
    </w:r>
    <w:r>
      <w:rPr>
        <w:noProof/>
        <w:lang w:val="en-ZA" w:eastAsia="en-ZA"/>
      </w:rPr>
      <w:pict>
        <v:shape id="Text Box 3" o:spid="_x0000_s4098" type="#_x0000_t202" style="position:absolute;left:0;text-align:left;margin-left:4.95pt;margin-top:1.5pt;width:146.25pt;height:71.55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" stroked="f">
          <v:textbox>
            <w:txbxContent>
              <w:p w:rsidR="00704A22" w:rsidRPr="009A05FE" w:rsidRDefault="00704A22" w:rsidP="00680206">
                <w:pPr>
                  <w:pStyle w:val="NormalWeb"/>
                  <w:spacing w:before="0" w:beforeAutospacing="0" w:after="0" w:afterAutospacing="0"/>
                  <w:rPr>
                    <w:rFonts w:ascii="Verdana" w:hAnsi="Verdana" w:cs="Tahoma"/>
                    <w:sz w:val="16"/>
                    <w:szCs w:val="16"/>
                  </w:rPr>
                </w:pPr>
                <w:r w:rsidRPr="009A05FE">
                  <w:rPr>
                    <w:rFonts w:ascii="Verdana" w:hAnsi="Verdana" w:cs="Tahoma"/>
                    <w:sz w:val="16"/>
                    <w:szCs w:val="16"/>
                  </w:rPr>
                  <w:t xml:space="preserve">Ex-Joshua Doore </w:t>
                </w:r>
                <w:r>
                  <w:rPr>
                    <w:rFonts w:ascii="Verdana" w:hAnsi="Verdana" w:cs="Tahoma"/>
                    <w:sz w:val="16"/>
                    <w:szCs w:val="16"/>
                  </w:rPr>
                  <w:t>building</w:t>
                </w:r>
                <w:r>
                  <w:rPr>
                    <w:rFonts w:ascii="Verdana" w:hAnsi="Verdana" w:cs="Tahoma"/>
                    <w:sz w:val="16"/>
                    <w:szCs w:val="16"/>
                  </w:rPr>
                  <w:br/>
                  <w:t>270 Jabu Ndlovu Street</w:t>
                </w:r>
                <w:r w:rsidRPr="009A05FE">
                  <w:rPr>
                    <w:rFonts w:ascii="Verdana" w:hAnsi="Verdana" w:cs="Tahoma"/>
                    <w:sz w:val="16"/>
                    <w:szCs w:val="16"/>
                  </w:rPr>
                  <w:br/>
                  <w:t>Pi</w:t>
                </w:r>
                <w:r>
                  <w:rPr>
                    <w:rFonts w:ascii="Verdana" w:hAnsi="Verdana" w:cs="Tahoma"/>
                    <w:sz w:val="16"/>
                    <w:szCs w:val="16"/>
                  </w:rPr>
                  <w:t>e</w:t>
                </w:r>
                <w:r w:rsidRPr="009A05FE">
                  <w:rPr>
                    <w:rFonts w:ascii="Verdana" w:hAnsi="Verdana" w:cs="Tahoma"/>
                    <w:sz w:val="16"/>
                    <w:szCs w:val="16"/>
                  </w:rPr>
                  <w:t>termaritzburg</w:t>
                </w:r>
              </w:p>
              <w:p w:rsidR="00704A22" w:rsidRPr="009A05FE" w:rsidRDefault="00704A22" w:rsidP="00680206">
                <w:pPr>
                  <w:spacing w:line="240" w:lineRule="auto"/>
                  <w:rPr>
                    <w:color w:val="auto"/>
                    <w:sz w:val="16"/>
                    <w:szCs w:val="16"/>
                  </w:rPr>
                </w:pPr>
                <w:r w:rsidRPr="009A05FE">
                  <w:rPr>
                    <w:color w:val="auto"/>
                    <w:sz w:val="16"/>
                    <w:szCs w:val="16"/>
                  </w:rPr>
                  <w:t>Tel: +27 33 264 2500</w:t>
                </w:r>
              </w:p>
              <w:p w:rsidR="00704A22" w:rsidRDefault="00704A22" w:rsidP="00680206">
                <w:pPr>
                  <w:spacing w:line="240" w:lineRule="auto"/>
                  <w:rPr>
                    <w:color w:val="auto"/>
                    <w:sz w:val="16"/>
                    <w:szCs w:val="16"/>
                  </w:rPr>
                </w:pPr>
                <w:r>
                  <w:rPr>
                    <w:color w:val="auto"/>
                    <w:sz w:val="16"/>
                    <w:szCs w:val="16"/>
                  </w:rPr>
                  <w:t>Email: info@kznded.gov.za</w:t>
                </w:r>
              </w:p>
              <w:p w:rsidR="00704A22" w:rsidRPr="009A05FE" w:rsidRDefault="00704A22" w:rsidP="00680206">
                <w:pPr>
                  <w:spacing w:line="240" w:lineRule="auto"/>
                  <w:rPr>
                    <w:color w:val="auto"/>
                    <w:sz w:val="16"/>
                    <w:szCs w:val="16"/>
                  </w:rPr>
                </w:pPr>
                <w:r w:rsidRPr="009A05FE">
                  <w:rPr>
                    <w:color w:val="auto"/>
                    <w:sz w:val="16"/>
                    <w:szCs w:val="16"/>
                  </w:rPr>
                  <w:t>Web: www.kznded.gov.za</w:t>
                </w:r>
              </w:p>
            </w:txbxContent>
          </v:textbox>
        </v:shape>
      </w:pict>
    </w:r>
    <w:r>
      <w:rPr>
        <w:noProof/>
        <w:lang w:val="en-ZA" w:eastAsia="en-ZA"/>
      </w:rPr>
      <w:pict>
        <v:shape id="Text Box 2" o:spid="_x0000_s4097" type="#_x0000_t202" style="position:absolute;left:0;text-align:left;margin-left:210.1pt;margin-top:1.5pt;width:155pt;height:75.75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" stroked="f">
          <v:textbox>
            <w:txbxContent>
              <w:p w:rsidR="00704A22" w:rsidRPr="009A05FE" w:rsidRDefault="00704A22" w:rsidP="00680206">
                <w:pPr>
                  <w:spacing w:line="240" w:lineRule="auto"/>
                  <w:jc w:val="left"/>
                  <w:rPr>
                    <w:color w:val="auto"/>
                    <w:sz w:val="16"/>
                    <w:szCs w:val="16"/>
                  </w:rPr>
                </w:pPr>
                <w:r w:rsidRPr="000C27C2">
                  <w:rPr>
                    <w:rFonts w:eastAsia="Times New Roman" w:cs="Tahoma"/>
                    <w:color w:val="auto"/>
                    <w:sz w:val="16"/>
                    <w:szCs w:val="16"/>
                  </w:rPr>
                  <w:t>Treasury House</w:t>
                </w:r>
                <w:r w:rsidRPr="000C27C2">
                  <w:rPr>
                    <w:rFonts w:eastAsia="Times New Roman" w:cs="Tahoma"/>
                    <w:color w:val="auto"/>
                    <w:sz w:val="16"/>
                    <w:szCs w:val="16"/>
                  </w:rPr>
                  <w:br/>
                  <w:t>145 Chief Albert Luthuli</w:t>
                </w:r>
                <w:r w:rsidRPr="000C27C2">
                  <w:rPr>
                    <w:rFonts w:eastAsia="Times New Roman" w:cs="Tahoma"/>
                    <w:color w:val="auto"/>
                    <w:sz w:val="16"/>
                    <w:szCs w:val="16"/>
                  </w:rPr>
                  <w:br/>
                  <w:t>Pietermaritzburg</w:t>
                </w:r>
                <w:r w:rsidRPr="009A05FE">
                  <w:rPr>
                    <w:rFonts w:eastAsia="Times New Roman" w:cs="Tahoma"/>
                    <w:color w:val="auto"/>
                    <w:sz w:val="16"/>
                    <w:szCs w:val="16"/>
                  </w:rPr>
                  <w:br/>
                </w:r>
                <w:r w:rsidRPr="009A05FE">
                  <w:rPr>
                    <w:color w:val="auto"/>
                    <w:sz w:val="16"/>
                    <w:szCs w:val="16"/>
                  </w:rPr>
                  <w:t>Tel: +27 33 897 4200</w:t>
                </w:r>
              </w:p>
              <w:p w:rsidR="00704A22" w:rsidRPr="009A05FE" w:rsidRDefault="00704A22" w:rsidP="00680206">
                <w:pPr>
                  <w:spacing w:line="240" w:lineRule="auto"/>
                  <w:jc w:val="left"/>
                  <w:rPr>
                    <w:color w:val="auto"/>
                    <w:sz w:val="16"/>
                    <w:szCs w:val="16"/>
                  </w:rPr>
                </w:pPr>
                <w:r w:rsidRPr="009A05FE">
                  <w:rPr>
                    <w:color w:val="auto"/>
                    <w:sz w:val="16"/>
                    <w:szCs w:val="16"/>
                  </w:rPr>
                  <w:t>Web: www.kzntreasury.gov.za</w:t>
                </w:r>
              </w:p>
            </w:txbxContent>
          </v:textbox>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A22" w:rsidRDefault="00704A2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6B11" w:rsidRDefault="00F36B11" w:rsidP="005A53F9">
      <w:pPr>
        <w:spacing w:line="240" w:lineRule="auto"/>
      </w:pPr>
      <w:r>
        <w:separator/>
      </w:r>
    </w:p>
  </w:footnote>
  <w:footnote w:type="continuationSeparator" w:id="0">
    <w:p w:rsidR="00F36B11" w:rsidRDefault="00F36B11" w:rsidP="005A53F9">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A22" w:rsidRDefault="00704A22">
    <w:pPr>
      <w:pStyle w:val="Header"/>
    </w:pPr>
    <w:r>
      <w:rPr>
        <w:noProof/>
        <w:lang w:val="en-ZA" w:eastAsia="en-ZA"/>
      </w:rPr>
      <w:drawing>
        <wp:inline distT="0" distB="0" distL="0" distR="0">
          <wp:extent cx="2324100" cy="685800"/>
          <wp:effectExtent l="19050" t="0" r="0" b="0"/>
          <wp:docPr id="1" name="Picture 1" descr="Correct New Logo with isizulu_edit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rect New Logo with isizulu_edited-1"/>
                  <pic:cNvPicPr>
                    <a:picLocks noChangeAspect="1" noChangeArrowheads="1"/>
                  </pic:cNvPicPr>
                </pic:nvPicPr>
                <pic:blipFill>
                  <a:blip r:embed="rId1"/>
                  <a:srcRect/>
                  <a:stretch>
                    <a:fillRect/>
                  </a:stretch>
                </pic:blipFill>
                <pic:spPr bwMode="auto">
                  <a:xfrm>
                    <a:off x="0" y="0"/>
                    <a:ext cx="2324100" cy="685800"/>
                  </a:xfrm>
                  <a:prstGeom prst="rect">
                    <a:avLst/>
                  </a:prstGeom>
                  <a:noFill/>
                  <a:ln w="9525">
                    <a:noFill/>
                    <a:miter lim="800000"/>
                    <a:headEnd/>
                    <a:tailEnd/>
                  </a:ln>
                </pic:spPr>
              </pic:pic>
            </a:graphicData>
          </a:graphic>
        </wp:inline>
      </w:drawing>
    </w:r>
    <w:r>
      <w:t xml:space="preserve">     </w:t>
    </w:r>
    <w:r w:rsidRPr="005A53F9">
      <w:rPr>
        <w:noProof/>
        <w:lang w:val="en-ZA" w:eastAsia="en-ZA"/>
      </w:rPr>
      <w:drawing>
        <wp:inline distT="0" distB="0" distL="0" distR="0">
          <wp:extent cx="2238375" cy="676275"/>
          <wp:effectExtent l="19050" t="0" r="9525"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srcRect/>
                  <a:stretch>
                    <a:fillRect/>
                  </a:stretch>
                </pic:blipFill>
                <pic:spPr bwMode="auto">
                  <a:xfrm>
                    <a:off x="0" y="0"/>
                    <a:ext cx="2238375" cy="676275"/>
                  </a:xfrm>
                  <a:prstGeom prst="rect">
                    <a:avLst/>
                  </a:prstGeom>
                  <a:noFill/>
                  <a:ln w="9525">
                    <a:noFill/>
                    <a:miter lim="800000"/>
                    <a:headEnd/>
                    <a:tailEnd/>
                  </a:ln>
                </pic:spPr>
              </pic:pic>
            </a:graphicData>
          </a:graphic>
        </wp:inline>
      </w:drawing>
    </w:r>
    <w:r>
      <w:t xml:space="preserve">  </w:t>
    </w:r>
    <w:r w:rsidR="00DA75F4" w:rsidRPr="00DA75F4">
      <w:rPr>
        <w:noProof/>
        <w:lang w:val="en-ZA" w:eastAsia="en-ZA"/>
      </w:rPr>
      <w:drawing>
        <wp:inline distT="0" distB="0" distL="0" distR="0">
          <wp:extent cx="2324100" cy="493653"/>
          <wp:effectExtent l="19050" t="0" r="0" b="0"/>
          <wp:docPr id="2" name="Picture 1" descr="C:\Users\FellengM\AppData\Local\Microsoft\Windows\Temporary Internet Files\Content.Outlook\ZR7AGXUJ\tikzn logo July 2012_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ellengM\AppData\Local\Microsoft\Windows\Temporary Internet Files\Content.Outlook\ZR7AGXUJ\tikzn logo July 2012_ .jpg"/>
                  <pic:cNvPicPr>
                    <a:picLocks noChangeAspect="1" noChangeArrowheads="1"/>
                  </pic:cNvPicPr>
                </pic:nvPicPr>
                <pic:blipFill>
                  <a:blip r:embed="rId3"/>
                  <a:srcRect/>
                  <a:stretch>
                    <a:fillRect/>
                  </a:stretch>
                </pic:blipFill>
                <pic:spPr bwMode="auto">
                  <a:xfrm>
                    <a:off x="0" y="0"/>
                    <a:ext cx="2324100" cy="493653"/>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A22" w:rsidRDefault="00704A22">
    <w:pPr>
      <w:pStyle w:val="Header"/>
    </w:pPr>
    <w: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00"/>
  <w:displayHorizontalDrawingGridEvery w:val="2"/>
  <w:characterSpacingControl w:val="doNotCompress"/>
  <w:hdrShapeDefaults>
    <o:shapedefaults v:ext="edit" spidmax="5122"/>
    <o:shapelayout v:ext="edit">
      <o:idmap v:ext="edit" data="4"/>
      <o:rules v:ext="edit">
        <o:r id="V:Rule1" type="connector" idref="#AutoShape 6"/>
      </o:rules>
    </o:shapelayout>
  </w:hdrShapeDefaults>
  <w:footnotePr>
    <w:footnote w:id="-1"/>
    <w:footnote w:id="0"/>
  </w:footnotePr>
  <w:endnotePr>
    <w:endnote w:id="-1"/>
    <w:endnote w:id="0"/>
  </w:endnotePr>
  <w:compat/>
  <w:rsids>
    <w:rsidRoot w:val="00454BB1"/>
    <w:rsid w:val="00007D15"/>
    <w:rsid w:val="000A346C"/>
    <w:rsid w:val="000C27C2"/>
    <w:rsid w:val="000F6EDC"/>
    <w:rsid w:val="00104892"/>
    <w:rsid w:val="0012629B"/>
    <w:rsid w:val="0014110B"/>
    <w:rsid w:val="00147D45"/>
    <w:rsid w:val="00184712"/>
    <w:rsid w:val="001A473C"/>
    <w:rsid w:val="001E4052"/>
    <w:rsid w:val="002B74FD"/>
    <w:rsid w:val="002E7147"/>
    <w:rsid w:val="003A097F"/>
    <w:rsid w:val="003A7433"/>
    <w:rsid w:val="003B0BDF"/>
    <w:rsid w:val="003C1263"/>
    <w:rsid w:val="003D2C89"/>
    <w:rsid w:val="00400F91"/>
    <w:rsid w:val="00405D35"/>
    <w:rsid w:val="00433DD1"/>
    <w:rsid w:val="00451BA1"/>
    <w:rsid w:val="00454BB1"/>
    <w:rsid w:val="004B5AB8"/>
    <w:rsid w:val="0053637F"/>
    <w:rsid w:val="00560FC5"/>
    <w:rsid w:val="00586B80"/>
    <w:rsid w:val="005A53F9"/>
    <w:rsid w:val="005B6CAE"/>
    <w:rsid w:val="005E1A21"/>
    <w:rsid w:val="005F396D"/>
    <w:rsid w:val="00662636"/>
    <w:rsid w:val="00680206"/>
    <w:rsid w:val="0069663D"/>
    <w:rsid w:val="006A6E68"/>
    <w:rsid w:val="006C21FF"/>
    <w:rsid w:val="006C3022"/>
    <w:rsid w:val="006D19E8"/>
    <w:rsid w:val="00704A22"/>
    <w:rsid w:val="00756B58"/>
    <w:rsid w:val="007746EC"/>
    <w:rsid w:val="0078035C"/>
    <w:rsid w:val="0078551F"/>
    <w:rsid w:val="007B66FB"/>
    <w:rsid w:val="007C6FEC"/>
    <w:rsid w:val="007D2C40"/>
    <w:rsid w:val="008118BF"/>
    <w:rsid w:val="00855F84"/>
    <w:rsid w:val="008B00E4"/>
    <w:rsid w:val="008C38FE"/>
    <w:rsid w:val="0093610D"/>
    <w:rsid w:val="00946625"/>
    <w:rsid w:val="00950B0E"/>
    <w:rsid w:val="009836EB"/>
    <w:rsid w:val="009F4B73"/>
    <w:rsid w:val="00A31FFD"/>
    <w:rsid w:val="00A6357C"/>
    <w:rsid w:val="00A700CF"/>
    <w:rsid w:val="00AD6182"/>
    <w:rsid w:val="00B12C09"/>
    <w:rsid w:val="00B63885"/>
    <w:rsid w:val="00B72457"/>
    <w:rsid w:val="00BD3888"/>
    <w:rsid w:val="00C17D4A"/>
    <w:rsid w:val="00C34897"/>
    <w:rsid w:val="00C76C67"/>
    <w:rsid w:val="00C94F75"/>
    <w:rsid w:val="00CA46F5"/>
    <w:rsid w:val="00CC5AD1"/>
    <w:rsid w:val="00CD2455"/>
    <w:rsid w:val="00CD39B4"/>
    <w:rsid w:val="00CE02BC"/>
    <w:rsid w:val="00D04DFB"/>
    <w:rsid w:val="00D05FA7"/>
    <w:rsid w:val="00D07179"/>
    <w:rsid w:val="00D177BD"/>
    <w:rsid w:val="00DA75F4"/>
    <w:rsid w:val="00E4336B"/>
    <w:rsid w:val="00E56AAC"/>
    <w:rsid w:val="00E654B2"/>
    <w:rsid w:val="00E72618"/>
    <w:rsid w:val="00E857F8"/>
    <w:rsid w:val="00EB6C11"/>
    <w:rsid w:val="00EC2FEE"/>
    <w:rsid w:val="00EC3702"/>
    <w:rsid w:val="00EF73C6"/>
    <w:rsid w:val="00F36B11"/>
    <w:rsid w:val="00F37AF9"/>
    <w:rsid w:val="00F37D2D"/>
    <w:rsid w:val="00F60399"/>
    <w:rsid w:val="00FB36A2"/>
    <w:rsid w:val="00FC7EAD"/>
    <w:rsid w:val="00FF3673"/>
    <w:rsid w:val="00FF7CE4"/>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semiHidden/>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A53F9"/>
  </w:style>
  <w:style w:type="paragraph" w:styleId="Footer">
    <w:name w:val="footer"/>
    <w:basedOn w:val="Normal"/>
    <w:link w:val="FooterChar"/>
    <w:uiPriority w:val="99"/>
    <w:semiHidden/>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semiHidden/>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A53F9"/>
  </w:style>
  <w:style w:type="paragraph" w:styleId="Footer">
    <w:name w:val="footer"/>
    <w:basedOn w:val="Normal"/>
    <w:link w:val="FooterChar"/>
    <w:uiPriority w:val="99"/>
    <w:semiHidden/>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32129424">
      <w:bodyDiv w:val="1"/>
      <w:marLeft w:val="0"/>
      <w:marRight w:val="0"/>
      <w:marTop w:val="0"/>
      <w:marBottom w:val="0"/>
      <w:divBdr>
        <w:top w:val="none" w:sz="0" w:space="0" w:color="auto"/>
        <w:left w:val="none" w:sz="0" w:space="0" w:color="auto"/>
        <w:bottom w:val="none" w:sz="0" w:space="0" w:color="auto"/>
        <w:right w:val="none" w:sz="0" w:space="0" w:color="auto"/>
      </w:divBdr>
      <w:divsChild>
        <w:div w:id="936140341">
          <w:marLeft w:val="0"/>
          <w:marRight w:val="0"/>
          <w:marTop w:val="0"/>
          <w:marBottom w:val="0"/>
          <w:divBdr>
            <w:top w:val="none" w:sz="0" w:space="0" w:color="auto"/>
            <w:left w:val="none" w:sz="0" w:space="0" w:color="auto"/>
            <w:bottom w:val="none" w:sz="0" w:space="0" w:color="auto"/>
            <w:right w:val="none" w:sz="0" w:space="0" w:color="auto"/>
          </w:divBdr>
          <w:divsChild>
            <w:div w:id="155893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581178">
      <w:bodyDiv w:val="1"/>
      <w:marLeft w:val="0"/>
      <w:marRight w:val="0"/>
      <w:marTop w:val="0"/>
      <w:marBottom w:val="0"/>
      <w:divBdr>
        <w:top w:val="none" w:sz="0" w:space="0" w:color="auto"/>
        <w:left w:val="none" w:sz="0" w:space="0" w:color="auto"/>
        <w:bottom w:val="none" w:sz="0" w:space="0" w:color="auto"/>
        <w:right w:val="none" w:sz="0" w:space="0" w:color="auto"/>
      </w:divBdr>
    </w:div>
    <w:div w:id="1446343260">
      <w:bodyDiv w:val="1"/>
      <w:marLeft w:val="0"/>
      <w:marRight w:val="0"/>
      <w:marTop w:val="0"/>
      <w:marBottom w:val="0"/>
      <w:divBdr>
        <w:top w:val="none" w:sz="0" w:space="0" w:color="auto"/>
        <w:left w:val="none" w:sz="0" w:space="0" w:color="auto"/>
        <w:bottom w:val="none" w:sz="0" w:space="0" w:color="auto"/>
        <w:right w:val="none" w:sz="0" w:space="0" w:color="auto"/>
      </w:divBdr>
    </w:div>
    <w:div w:id="2134206870">
      <w:bodyDiv w:val="1"/>
      <w:marLeft w:val="0"/>
      <w:marRight w:val="0"/>
      <w:marTop w:val="0"/>
      <w:marBottom w:val="0"/>
      <w:divBdr>
        <w:top w:val="none" w:sz="0" w:space="0" w:color="auto"/>
        <w:left w:val="none" w:sz="0" w:space="0" w:color="auto"/>
        <w:bottom w:val="none" w:sz="0" w:space="0" w:color="auto"/>
        <w:right w:val="none" w:sz="0" w:space="0" w:color="auto"/>
      </w:divBdr>
      <w:divsChild>
        <w:div w:id="364063043">
          <w:marLeft w:val="0"/>
          <w:marRight w:val="0"/>
          <w:marTop w:val="0"/>
          <w:marBottom w:val="0"/>
          <w:divBdr>
            <w:top w:val="none" w:sz="0" w:space="0" w:color="auto"/>
            <w:left w:val="none" w:sz="0" w:space="0" w:color="auto"/>
            <w:bottom w:val="none" w:sz="0" w:space="0" w:color="auto"/>
            <w:right w:val="none" w:sz="0" w:space="0" w:color="auto"/>
          </w:divBdr>
          <w:divsChild>
            <w:div w:id="136054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chart1.xml><?xml version="1.0" encoding="utf-8"?>
<c:chartSpace xmlns:c="http://schemas.openxmlformats.org/drawingml/2006/chart" xmlns:a="http://schemas.openxmlformats.org/drawingml/2006/main" xmlns:r="http://schemas.openxmlformats.org/officeDocument/2006/relationships">
  <c:lang val="en-ZA"/>
  <c:chart>
    <c:title>
      <c:layout>
        <c:manualLayout>
          <c:xMode val="edge"/>
          <c:yMode val="edge"/>
          <c:x val="0.26272734369742246"/>
          <c:y val="7.169844335495798E-2"/>
        </c:manualLayout>
      </c:layout>
      <c:spPr>
        <a:noFill/>
        <a:ln w="25400">
          <a:noFill/>
        </a:ln>
      </c:spPr>
      <c:txPr>
        <a:bodyPr/>
        <a:lstStyle/>
        <a:p>
          <a:pPr>
            <a:defRPr lang="en-GB" sz="3200" b="1" i="0" u="none" strike="noStrike" baseline="0">
              <a:solidFill>
                <a:srgbClr val="000000"/>
              </a:solidFill>
              <a:latin typeface="Arial"/>
              <a:ea typeface="Arial"/>
              <a:cs typeface="Arial"/>
            </a:defRPr>
          </a:pPr>
          <a:endParaRPr lang="en-US"/>
        </a:p>
      </c:txPr>
    </c:title>
    <c:plotArea>
      <c:layout>
        <c:manualLayout>
          <c:layoutTarget val="inner"/>
          <c:xMode val="edge"/>
          <c:yMode val="edge"/>
          <c:x val="6.2603575309230011E-2"/>
          <c:y val="3.1475523413093891E-2"/>
          <c:w val="0.90193899653330145"/>
          <c:h val="0.84090295157084982"/>
        </c:manualLayout>
      </c:layout>
      <c:lineChart>
        <c:grouping val="standard"/>
        <c:ser>
          <c:idx val="0"/>
          <c:order val="0"/>
          <c:tx>
            <c:strRef>
              <c:f>'Final Indices (SA)'!$M$2</c:f>
              <c:strCache>
                <c:ptCount val="1"/>
                <c:pt idx="0">
                  <c:v>KZN  Barometer</c:v>
                </c:pt>
              </c:strCache>
            </c:strRef>
          </c:tx>
          <c:spPr>
            <a:ln w="63500">
              <a:solidFill>
                <a:schemeClr val="accent3"/>
              </a:solidFill>
              <a:prstDash val="solid"/>
            </a:ln>
          </c:spPr>
          <c:marker>
            <c:symbol val="none"/>
          </c:marker>
          <c:cat>
            <c:numRef>
              <c:f>'Final Indices (SA)'!$A$89:$A$149</c:f>
              <c:numCache>
                <c:formatCode>mmm\-yy</c:formatCode>
                <c:ptCount val="61"/>
                <c:pt idx="0">
                  <c:v>39845</c:v>
                </c:pt>
                <c:pt idx="1">
                  <c:v>39873</c:v>
                </c:pt>
                <c:pt idx="2">
                  <c:v>39904</c:v>
                </c:pt>
                <c:pt idx="3">
                  <c:v>39934</c:v>
                </c:pt>
                <c:pt idx="4">
                  <c:v>39965</c:v>
                </c:pt>
                <c:pt idx="5">
                  <c:v>39995</c:v>
                </c:pt>
                <c:pt idx="6">
                  <c:v>40026</c:v>
                </c:pt>
                <c:pt idx="7">
                  <c:v>40057</c:v>
                </c:pt>
                <c:pt idx="8">
                  <c:v>40087</c:v>
                </c:pt>
                <c:pt idx="9">
                  <c:v>40118</c:v>
                </c:pt>
                <c:pt idx="10">
                  <c:v>40148</c:v>
                </c:pt>
                <c:pt idx="11">
                  <c:v>40179</c:v>
                </c:pt>
                <c:pt idx="12">
                  <c:v>40210</c:v>
                </c:pt>
                <c:pt idx="13">
                  <c:v>40238</c:v>
                </c:pt>
                <c:pt idx="14">
                  <c:v>40269</c:v>
                </c:pt>
                <c:pt idx="15">
                  <c:v>40299</c:v>
                </c:pt>
                <c:pt idx="16">
                  <c:v>40330</c:v>
                </c:pt>
                <c:pt idx="17">
                  <c:v>40360</c:v>
                </c:pt>
                <c:pt idx="18">
                  <c:v>40391</c:v>
                </c:pt>
                <c:pt idx="19">
                  <c:v>40422</c:v>
                </c:pt>
                <c:pt idx="20">
                  <c:v>40452</c:v>
                </c:pt>
                <c:pt idx="21">
                  <c:v>40483</c:v>
                </c:pt>
                <c:pt idx="22">
                  <c:v>40513</c:v>
                </c:pt>
                <c:pt idx="23">
                  <c:v>40544</c:v>
                </c:pt>
                <c:pt idx="24">
                  <c:v>40575</c:v>
                </c:pt>
                <c:pt idx="25">
                  <c:v>40603</c:v>
                </c:pt>
                <c:pt idx="26">
                  <c:v>40634</c:v>
                </c:pt>
                <c:pt idx="27">
                  <c:v>40664</c:v>
                </c:pt>
                <c:pt idx="28">
                  <c:v>40695</c:v>
                </c:pt>
                <c:pt idx="29">
                  <c:v>40725</c:v>
                </c:pt>
                <c:pt idx="30">
                  <c:v>40756</c:v>
                </c:pt>
                <c:pt idx="31">
                  <c:v>40787</c:v>
                </c:pt>
                <c:pt idx="32">
                  <c:v>40817</c:v>
                </c:pt>
                <c:pt idx="33">
                  <c:v>40848</c:v>
                </c:pt>
                <c:pt idx="34">
                  <c:v>40878</c:v>
                </c:pt>
                <c:pt idx="35">
                  <c:v>40909</c:v>
                </c:pt>
                <c:pt idx="36">
                  <c:v>40940</c:v>
                </c:pt>
                <c:pt idx="37">
                  <c:v>40969</c:v>
                </c:pt>
                <c:pt idx="38">
                  <c:v>41000</c:v>
                </c:pt>
                <c:pt idx="39">
                  <c:v>41030</c:v>
                </c:pt>
                <c:pt idx="40">
                  <c:v>41061</c:v>
                </c:pt>
                <c:pt idx="41">
                  <c:v>41091</c:v>
                </c:pt>
                <c:pt idx="42">
                  <c:v>41122</c:v>
                </c:pt>
                <c:pt idx="43">
                  <c:v>41153</c:v>
                </c:pt>
                <c:pt idx="44">
                  <c:v>41183</c:v>
                </c:pt>
                <c:pt idx="45">
                  <c:v>41214</c:v>
                </c:pt>
                <c:pt idx="46">
                  <c:v>41244</c:v>
                </c:pt>
                <c:pt idx="47">
                  <c:v>41275</c:v>
                </c:pt>
                <c:pt idx="48">
                  <c:v>41306</c:v>
                </c:pt>
                <c:pt idx="49">
                  <c:v>41334</c:v>
                </c:pt>
                <c:pt idx="50">
                  <c:v>41365</c:v>
                </c:pt>
                <c:pt idx="51">
                  <c:v>41395</c:v>
                </c:pt>
                <c:pt idx="52">
                  <c:v>41426</c:v>
                </c:pt>
                <c:pt idx="53">
                  <c:v>41456</c:v>
                </c:pt>
                <c:pt idx="54">
                  <c:v>41487</c:v>
                </c:pt>
                <c:pt idx="55">
                  <c:v>41518</c:v>
                </c:pt>
                <c:pt idx="56">
                  <c:v>41548</c:v>
                </c:pt>
                <c:pt idx="57">
                  <c:v>41579</c:v>
                </c:pt>
                <c:pt idx="58">
                  <c:v>41609</c:v>
                </c:pt>
                <c:pt idx="59">
                  <c:v>41640</c:v>
                </c:pt>
                <c:pt idx="60">
                  <c:v>41671</c:v>
                </c:pt>
              </c:numCache>
            </c:numRef>
          </c:cat>
          <c:val>
            <c:numRef>
              <c:f>'Final Indices (SA)'!$M$89:$M$149</c:f>
              <c:numCache>
                <c:formatCode>0.0</c:formatCode>
                <c:ptCount val="61"/>
                <c:pt idx="0">
                  <c:v>97.272046580791667</c:v>
                </c:pt>
                <c:pt idx="1">
                  <c:v>96.819385463725808</c:v>
                </c:pt>
                <c:pt idx="2">
                  <c:v>94.899422566453879</c:v>
                </c:pt>
                <c:pt idx="3">
                  <c:v>95.630685554601868</c:v>
                </c:pt>
                <c:pt idx="4">
                  <c:v>100.11640606357331</c:v>
                </c:pt>
                <c:pt idx="5">
                  <c:v>101.37264774587828</c:v>
                </c:pt>
                <c:pt idx="6">
                  <c:v>102.22286345061937</c:v>
                </c:pt>
                <c:pt idx="7">
                  <c:v>101.95134734130372</c:v>
                </c:pt>
                <c:pt idx="8">
                  <c:v>101.83501367237062</c:v>
                </c:pt>
                <c:pt idx="9">
                  <c:v>101.71915599640447</c:v>
                </c:pt>
                <c:pt idx="10">
                  <c:v>101.85582493352858</c:v>
                </c:pt>
                <c:pt idx="11">
                  <c:v>104.21118047730374</c:v>
                </c:pt>
                <c:pt idx="12">
                  <c:v>102.85169102177116</c:v>
                </c:pt>
                <c:pt idx="13">
                  <c:v>104.67256108593087</c:v>
                </c:pt>
                <c:pt idx="14">
                  <c:v>103.76028148963285</c:v>
                </c:pt>
                <c:pt idx="15">
                  <c:v>103.85957537583182</c:v>
                </c:pt>
                <c:pt idx="16">
                  <c:v>104.97489217588942</c:v>
                </c:pt>
                <c:pt idx="17">
                  <c:v>104.80305103922962</c:v>
                </c:pt>
                <c:pt idx="18">
                  <c:v>105.49653361223882</c:v>
                </c:pt>
                <c:pt idx="19">
                  <c:v>108.94550978543703</c:v>
                </c:pt>
                <c:pt idx="20">
                  <c:v>108.23340588938186</c:v>
                </c:pt>
                <c:pt idx="21">
                  <c:v>110.02168411932604</c:v>
                </c:pt>
                <c:pt idx="22">
                  <c:v>110.15972816720347</c:v>
                </c:pt>
                <c:pt idx="23">
                  <c:v>114.84222759660921</c:v>
                </c:pt>
                <c:pt idx="24">
                  <c:v>114.43937718719245</c:v>
                </c:pt>
                <c:pt idx="25">
                  <c:v>116.85178991684765</c:v>
                </c:pt>
                <c:pt idx="26">
                  <c:v>118.61288250405036</c:v>
                </c:pt>
                <c:pt idx="27">
                  <c:v>117.91337238124112</c:v>
                </c:pt>
                <c:pt idx="28">
                  <c:v>117.12633183089204</c:v>
                </c:pt>
                <c:pt idx="29">
                  <c:v>114.68753134328664</c:v>
                </c:pt>
                <c:pt idx="30">
                  <c:v>114.71373372695929</c:v>
                </c:pt>
                <c:pt idx="31">
                  <c:v>117.85588647181048</c:v>
                </c:pt>
                <c:pt idx="32">
                  <c:v>119.25328250769053</c:v>
                </c:pt>
                <c:pt idx="33">
                  <c:v>120.65630490146255</c:v>
                </c:pt>
                <c:pt idx="34">
                  <c:v>120.85185869950563</c:v>
                </c:pt>
                <c:pt idx="35">
                  <c:v>122.1573742023802</c:v>
                </c:pt>
                <c:pt idx="36">
                  <c:v>120.57109013814635</c:v>
                </c:pt>
                <c:pt idx="37">
                  <c:v>119.48231039963558</c:v>
                </c:pt>
                <c:pt idx="38">
                  <c:v>118.33224689119231</c:v>
                </c:pt>
                <c:pt idx="39">
                  <c:v>117.66549396554164</c:v>
                </c:pt>
                <c:pt idx="40">
                  <c:v>118.56609211509419</c:v>
                </c:pt>
                <c:pt idx="41">
                  <c:v>117.93274645293515</c:v>
                </c:pt>
                <c:pt idx="42">
                  <c:v>119.47686584417762</c:v>
                </c:pt>
                <c:pt idx="43">
                  <c:v>117.62223172350812</c:v>
                </c:pt>
                <c:pt idx="44">
                  <c:v>116.33265376057352</c:v>
                </c:pt>
                <c:pt idx="45">
                  <c:v>114.50751722654675</c:v>
                </c:pt>
                <c:pt idx="46">
                  <c:v>114.4526592245752</c:v>
                </c:pt>
                <c:pt idx="47">
                  <c:v>117.7724325772116</c:v>
                </c:pt>
                <c:pt idx="48">
                  <c:v>117.33915719960446</c:v>
                </c:pt>
                <c:pt idx="49">
                  <c:v>117.38798061930262</c:v>
                </c:pt>
                <c:pt idx="50">
                  <c:v>117.60926348724553</c:v>
                </c:pt>
                <c:pt idx="51">
                  <c:v>116.90992070206866</c:v>
                </c:pt>
                <c:pt idx="52">
                  <c:v>116.64749972536322</c:v>
                </c:pt>
                <c:pt idx="53">
                  <c:v>114.55343566240791</c:v>
                </c:pt>
                <c:pt idx="54">
                  <c:v>114.70727367437875</c:v>
                </c:pt>
                <c:pt idx="55">
                  <c:v>116.06913243941621</c:v>
                </c:pt>
                <c:pt idx="56">
                  <c:v>116.24304659859008</c:v>
                </c:pt>
                <c:pt idx="57">
                  <c:v>117.23143086105391</c:v>
                </c:pt>
                <c:pt idx="58">
                  <c:v>118.98289212931623</c:v>
                </c:pt>
                <c:pt idx="59">
                  <c:v>124.8345723103005</c:v>
                </c:pt>
                <c:pt idx="60">
                  <c:v>121.83050679426776</c:v>
                </c:pt>
              </c:numCache>
            </c:numRef>
          </c:val>
        </c:ser>
        <c:marker val="1"/>
        <c:axId val="130246144"/>
        <c:axId val="130247680"/>
      </c:lineChart>
      <c:dateAx>
        <c:axId val="130246144"/>
        <c:scaling>
          <c:orientation val="minMax"/>
        </c:scaling>
        <c:axPos val="b"/>
        <c:numFmt formatCode="mmm\-yy" sourceLinked="0"/>
        <c:tickLblPos val="nextTo"/>
        <c:spPr>
          <a:ln w="3175">
            <a:solidFill>
              <a:srgbClr val="000000"/>
            </a:solidFill>
            <a:prstDash val="solid"/>
          </a:ln>
        </c:spPr>
        <c:txPr>
          <a:bodyPr rot="-1800000" vert="horz"/>
          <a:lstStyle/>
          <a:p>
            <a:pPr>
              <a:defRPr lang="en-GB" sz="1400" b="1" i="0" u="none" strike="noStrike" baseline="0">
                <a:solidFill>
                  <a:srgbClr val="000000"/>
                </a:solidFill>
                <a:latin typeface="Arial"/>
                <a:ea typeface="Arial"/>
                <a:cs typeface="Arial"/>
              </a:defRPr>
            </a:pPr>
            <a:endParaRPr lang="en-US"/>
          </a:p>
        </c:txPr>
        <c:crossAx val="130247680"/>
        <c:crosses val="autoZero"/>
        <c:auto val="1"/>
        <c:lblOffset val="100"/>
        <c:baseTimeUnit val="months"/>
        <c:majorUnit val="5"/>
        <c:majorTimeUnit val="months"/>
        <c:minorUnit val="3"/>
        <c:minorTimeUnit val="months"/>
      </c:dateAx>
      <c:valAx>
        <c:axId val="130247680"/>
        <c:scaling>
          <c:orientation val="minMax"/>
          <c:min val="90"/>
        </c:scaling>
        <c:axPos val="l"/>
        <c:majorGridlines>
          <c:spPr>
            <a:ln w="3175">
              <a:solidFill>
                <a:srgbClr val="000000"/>
              </a:solidFill>
              <a:prstDash val="solid"/>
            </a:ln>
          </c:spPr>
        </c:majorGridlines>
        <c:numFmt formatCode="0" sourceLinked="0"/>
        <c:tickLblPos val="nextTo"/>
        <c:spPr>
          <a:ln w="3175">
            <a:solidFill>
              <a:srgbClr val="000000"/>
            </a:solidFill>
            <a:prstDash val="solid"/>
          </a:ln>
        </c:spPr>
        <c:txPr>
          <a:bodyPr rot="0" vert="horz"/>
          <a:lstStyle/>
          <a:p>
            <a:pPr>
              <a:defRPr lang="en-GB" sz="1400" b="1" i="0" u="none" strike="noStrike" baseline="0">
                <a:solidFill>
                  <a:srgbClr val="000000"/>
                </a:solidFill>
                <a:latin typeface="Arial"/>
                <a:ea typeface="Arial"/>
                <a:cs typeface="Arial"/>
              </a:defRPr>
            </a:pPr>
            <a:endParaRPr lang="en-US"/>
          </a:p>
        </c:txPr>
        <c:crossAx val="130246144"/>
        <c:crosses val="autoZero"/>
        <c:crossBetween val="between"/>
        <c:majorUnit val="10"/>
      </c:valAx>
      <c:spPr>
        <a:noFill/>
        <a:ln w="12700">
          <a:solidFill>
            <a:srgbClr val="808080"/>
          </a:solidFill>
          <a:prstDash val="solid"/>
        </a:ln>
      </c:spPr>
    </c:plotArea>
    <c:plotVisOnly val="1"/>
    <c:dispBlanksAs val="gap"/>
  </c:chart>
  <c:spPr>
    <a:noFill/>
    <a:ln w="9525">
      <a:noFill/>
    </a:ln>
  </c:spPr>
  <c:txPr>
    <a:bodyPr/>
    <a:lstStyle/>
    <a:p>
      <a:pPr>
        <a:defRPr sz="1000" b="0" i="0" u="none" strike="noStrike" baseline="0">
          <a:solidFill>
            <a:srgbClr val="000000"/>
          </a:solidFill>
          <a:latin typeface="Arial"/>
          <a:ea typeface="Arial"/>
          <a:cs typeface="Arial"/>
        </a:defRPr>
      </a:pPr>
      <a:endParaRPr lang="en-U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482E193-FAD5-448A-BAD5-4193CE42E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1202</Words>
  <Characters>6858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Trade and Investment KZN</Company>
  <LinksUpToDate>false</LinksUpToDate>
  <CharactersWithSpaces>8044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FellengM</dc:creator>
  <cp:lastModifiedBy>user</cp:lastModifiedBy>
  <cp:revision>2</cp:revision>
  <dcterms:created xsi:type="dcterms:W3CDTF">2014-04-02T21:01:00Z</dcterms:created>
  <dcterms:modified xsi:type="dcterms:W3CDTF">2014-04-02T21:01:00Z</dcterms:modified>
</cp:coreProperties>
</file>