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3F9" w:rsidRDefault="005A53F9" w:rsidP="00454BB1">
      <w:pPr>
        <w:jc w:val="center"/>
        <w:rPr>
          <w:rFonts w:ascii="Book Antiqua" w:hAnsi="Book Antiqua"/>
          <w:noProof/>
        </w:rPr>
      </w:pPr>
    </w:p>
    <w:p w:rsidR="00454BB1" w:rsidRDefault="005A53F9" w:rsidP="005A53F9">
      <w:pPr>
        <w:tabs>
          <w:tab w:val="left" w:pos="555"/>
        </w:tabs>
      </w:pPr>
      <w:r>
        <w:rPr>
          <w:rFonts w:ascii="Book Antiqua" w:hAnsi="Book Antiqua"/>
          <w:noProof/>
        </w:rPr>
        <w:tab/>
      </w:r>
    </w:p>
    <w:p w:rsidR="00454BB1" w:rsidRDefault="00454BB1"/>
    <w:p w:rsidR="00454BB1" w:rsidRDefault="00454BB1" w:rsidP="00454BB1">
      <w:pPr>
        <w:jc w:val="center"/>
      </w:pPr>
    </w:p>
    <w:p w:rsidR="00454BB1" w:rsidRPr="00454BB1" w:rsidRDefault="00454BB1" w:rsidP="00454BB1"/>
    <w:p w:rsidR="00454BB1" w:rsidRPr="00454BB1" w:rsidRDefault="00454BB1" w:rsidP="00454BB1"/>
    <w:p w:rsidR="00454BB1" w:rsidRDefault="00454BB1" w:rsidP="00454BB1"/>
    <w:p w:rsidR="00A700CF" w:rsidRDefault="00A700CF" w:rsidP="00454BB1"/>
    <w:p w:rsidR="00454BB1" w:rsidRDefault="00454BB1" w:rsidP="00454BB1">
      <w:pPr>
        <w:jc w:val="center"/>
      </w:pPr>
    </w:p>
    <w:p w:rsidR="00454BB1" w:rsidRDefault="00454BB1" w:rsidP="00454BB1"/>
    <w:p w:rsidR="00454BB1" w:rsidRPr="00454BB1" w:rsidRDefault="00454BB1" w:rsidP="003B000F">
      <w:pPr>
        <w:jc w:val="center"/>
        <w:rPr>
          <w:rFonts w:ascii="Arial" w:hAnsi="Arial"/>
          <w:b/>
          <w:sz w:val="28"/>
          <w:szCs w:val="28"/>
        </w:rPr>
      </w:pPr>
      <w:r w:rsidRPr="00454BB1">
        <w:rPr>
          <w:rFonts w:ascii="Arial" w:hAnsi="Arial"/>
          <w:b/>
          <w:sz w:val="28"/>
          <w:szCs w:val="28"/>
        </w:rPr>
        <w:t xml:space="preserve">KwaZulu-Natal </w:t>
      </w:r>
      <w:r w:rsidR="00BD3888">
        <w:rPr>
          <w:rFonts w:ascii="Arial" w:hAnsi="Arial"/>
          <w:b/>
          <w:sz w:val="28"/>
          <w:szCs w:val="28"/>
        </w:rPr>
        <w:t>Investment</w:t>
      </w:r>
      <w:r w:rsidR="005F396D">
        <w:rPr>
          <w:rFonts w:ascii="Arial" w:hAnsi="Arial"/>
          <w:b/>
          <w:sz w:val="28"/>
          <w:szCs w:val="28"/>
        </w:rPr>
        <w:t xml:space="preserve"> </w:t>
      </w:r>
      <w:r w:rsidR="00BD3888">
        <w:rPr>
          <w:rFonts w:ascii="Arial" w:hAnsi="Arial"/>
          <w:b/>
          <w:sz w:val="28"/>
          <w:szCs w:val="28"/>
        </w:rPr>
        <w:t>Monitor</w:t>
      </w:r>
    </w:p>
    <w:p w:rsidR="00454BB1" w:rsidRPr="00454BB1" w:rsidRDefault="00454BB1" w:rsidP="00454BB1">
      <w:pPr>
        <w:jc w:val="center"/>
        <w:rPr>
          <w:rFonts w:ascii="Arial" w:hAnsi="Arial"/>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5A53F9" w:rsidRDefault="005A53F9" w:rsidP="00454BB1">
      <w:pPr>
        <w:jc w:val="center"/>
        <w:rPr>
          <w:rFonts w:ascii="Arial" w:hAnsi="Arial"/>
          <w:b/>
        </w:rPr>
      </w:pPr>
    </w:p>
    <w:p w:rsidR="00454BB1" w:rsidRDefault="00E45A38" w:rsidP="00454BB1">
      <w:pPr>
        <w:jc w:val="center"/>
        <w:rPr>
          <w:rFonts w:ascii="Arial" w:hAnsi="Arial"/>
          <w:b/>
        </w:rPr>
      </w:pPr>
      <w:r>
        <w:rPr>
          <w:rFonts w:ascii="Arial" w:hAnsi="Arial"/>
          <w:b/>
        </w:rPr>
        <w:t>June</w:t>
      </w:r>
      <w:r w:rsidR="00161F9C">
        <w:rPr>
          <w:rFonts w:ascii="Arial" w:hAnsi="Arial"/>
          <w:b/>
        </w:rPr>
        <w:t xml:space="preserve"> </w:t>
      </w:r>
      <w:r w:rsidR="007F7630">
        <w:rPr>
          <w:rFonts w:ascii="Arial" w:hAnsi="Arial"/>
          <w:b/>
        </w:rPr>
        <w:t>201</w:t>
      </w:r>
      <w:r w:rsidR="00B80087">
        <w:rPr>
          <w:rFonts w:ascii="Arial" w:hAnsi="Arial"/>
          <w:b/>
        </w:rPr>
        <w:t>4</w:t>
      </w:r>
    </w:p>
    <w:p w:rsidR="00454BB1" w:rsidRDefault="00454BB1" w:rsidP="00454BB1">
      <w:pPr>
        <w:jc w:val="center"/>
        <w:rPr>
          <w:rFonts w:ascii="Arial" w:hAnsi="Arial"/>
          <w:b/>
        </w:rPr>
      </w:pPr>
    </w:p>
    <w:p w:rsidR="005A53F9" w:rsidRDefault="005A53F9">
      <w:pPr>
        <w:rPr>
          <w:rFonts w:ascii="Arial" w:hAnsi="Arial"/>
        </w:rPr>
        <w:sectPr w:rsidR="005A53F9" w:rsidSect="00184712">
          <w:headerReference w:type="default" r:id="rId7"/>
          <w:footerReference w:type="default" r:id="rId8"/>
          <w:pgSz w:w="12240" w:h="15840"/>
          <w:pgMar w:top="3649" w:right="474" w:bottom="1440" w:left="426" w:header="2127" w:footer="2836" w:gutter="0"/>
          <w:cols w:space="708"/>
          <w:docGrid w:linePitch="360"/>
        </w:sectPr>
      </w:pPr>
      <w:r>
        <w:rPr>
          <w:rFonts w:ascii="Arial" w:hAnsi="Arial"/>
        </w:rPr>
        <w:br w:type="page"/>
      </w:r>
    </w:p>
    <w:p w:rsidR="00E14D45" w:rsidRPr="00D17DD5" w:rsidRDefault="00E14D45" w:rsidP="00D17DD5">
      <w:pPr>
        <w:rPr>
          <w:rFonts w:ascii="Arial" w:hAnsi="Arial"/>
          <w:b/>
          <w:sz w:val="32"/>
        </w:rPr>
      </w:pPr>
    </w:p>
    <w:p w:rsidR="00E45A38" w:rsidRDefault="00E45A38" w:rsidP="00E45A38">
      <w:pPr>
        <w:rPr>
          <w:rFonts w:ascii="Arial" w:hAnsi="Arial"/>
          <w:b/>
          <w:sz w:val="32"/>
        </w:rPr>
      </w:pPr>
      <w:r w:rsidRPr="003E0B54">
        <w:rPr>
          <w:rFonts w:ascii="Arial" w:hAnsi="Arial"/>
          <w:b/>
          <w:sz w:val="32"/>
        </w:rPr>
        <w:t>Fixed investment in KwaZulu-Natal continues to decline</w:t>
      </w:r>
    </w:p>
    <w:p w:rsidR="00E45A38" w:rsidRPr="003E0B54" w:rsidRDefault="00E45A38" w:rsidP="00E45A38">
      <w:pPr>
        <w:rPr>
          <w:rFonts w:ascii="Arial" w:hAnsi="Arial"/>
          <w:b/>
          <w:sz w:val="32"/>
        </w:rPr>
      </w:pPr>
      <w:r>
        <w:rPr>
          <w:noProof/>
          <w:lang w:val="en-ZA" w:eastAsia="en-ZA"/>
        </w:rPr>
        <w:drawing>
          <wp:inline distT="0" distB="0" distL="0" distR="0">
            <wp:extent cx="5943600" cy="3891915"/>
            <wp:effectExtent l="0" t="0" r="19050" b="133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45A38" w:rsidRPr="00E45A38" w:rsidRDefault="00E45A38" w:rsidP="00E45A38">
      <w:pPr>
        <w:rPr>
          <w:rFonts w:ascii="Arial" w:hAnsi="Arial"/>
          <w:szCs w:val="20"/>
        </w:rPr>
      </w:pPr>
      <w:r w:rsidRPr="00E45A38">
        <w:rPr>
          <w:rFonts w:ascii="Arial" w:hAnsi="Arial"/>
          <w:szCs w:val="20"/>
        </w:rPr>
        <w:t>Fixed investment in KwaZulu-Natal is still suffering from the generally weak economic environment, but is showing tentative signs of revival in some industries. The total investment index of the latest KwaZulu-Natal investment monitor, as compiled by Economists.co.za, declined by 3.3% year-on-year. While the index has now been in decline for 14 consecutive months, the drop in June was the smallest since January. Quarter-on-quarter fixed total investment increased by 0.3% after declining for four months.</w:t>
      </w:r>
    </w:p>
    <w:p w:rsidR="00E45A38" w:rsidRPr="00E45A38" w:rsidRDefault="00E45A38" w:rsidP="00E45A38">
      <w:pPr>
        <w:rPr>
          <w:rFonts w:ascii="Arial" w:hAnsi="Arial"/>
          <w:szCs w:val="20"/>
        </w:rPr>
      </w:pPr>
    </w:p>
    <w:p w:rsidR="00E45A38" w:rsidRPr="00E45A38" w:rsidRDefault="00E45A38" w:rsidP="00E45A38">
      <w:pPr>
        <w:rPr>
          <w:rFonts w:ascii="Arial" w:hAnsi="Arial"/>
          <w:szCs w:val="20"/>
        </w:rPr>
      </w:pPr>
      <w:r w:rsidRPr="00E45A38">
        <w:rPr>
          <w:rFonts w:ascii="Arial" w:hAnsi="Arial"/>
          <w:szCs w:val="20"/>
        </w:rPr>
        <w:t xml:space="preserve">The fact that fixed capital formation in the province remains negative is not only due to weak economic fundamentals but also because of low confidence which has been hampered by prolonged industrial action and capacity constraints, as well as the recent  credit ratings downgrade. </w:t>
      </w:r>
    </w:p>
    <w:p w:rsidR="00E45A38" w:rsidRPr="00E45A38" w:rsidRDefault="00E45A38" w:rsidP="00E45A38">
      <w:pPr>
        <w:rPr>
          <w:rFonts w:ascii="Arial" w:hAnsi="Arial"/>
          <w:szCs w:val="20"/>
        </w:rPr>
      </w:pPr>
    </w:p>
    <w:p w:rsidR="00E45A38" w:rsidRPr="00E45A38" w:rsidRDefault="00E45A38" w:rsidP="00E45A38">
      <w:pPr>
        <w:rPr>
          <w:rFonts w:ascii="Arial" w:hAnsi="Arial"/>
          <w:b/>
          <w:szCs w:val="20"/>
        </w:rPr>
      </w:pPr>
      <w:r w:rsidRPr="00E45A38">
        <w:rPr>
          <w:rFonts w:ascii="Arial" w:hAnsi="Arial"/>
          <w:b/>
          <w:szCs w:val="20"/>
        </w:rPr>
        <w:t>Transport investment turns positive after sharp falls earlier in the year</w:t>
      </w:r>
    </w:p>
    <w:p w:rsidR="00E45A38" w:rsidRPr="00E45A38" w:rsidRDefault="00E45A38" w:rsidP="00E45A38">
      <w:pPr>
        <w:rPr>
          <w:rFonts w:ascii="Arial" w:hAnsi="Arial"/>
          <w:szCs w:val="20"/>
        </w:rPr>
      </w:pPr>
      <w:r w:rsidRPr="00E45A38">
        <w:rPr>
          <w:rFonts w:ascii="Arial" w:hAnsi="Arial"/>
          <w:szCs w:val="20"/>
        </w:rPr>
        <w:t xml:space="preserve">Investment in transport equipment grew by 4.1% year-on-year, the third consecutive month of increase. Quarter-on-quarter, the index increased by 6%, the best performance in 10 months. The increase in the transport index was due to a 64% increase in the purchase of airplanes and sea vessels. This is, however, a very volatile part of the index as these large purchases do not happen every month and usually have to be ordered months in advance. </w:t>
      </w:r>
      <w:r w:rsidRPr="00E45A38">
        <w:rPr>
          <w:rFonts w:ascii="Arial" w:hAnsi="Arial"/>
          <w:szCs w:val="20"/>
        </w:rPr>
        <w:lastRenderedPageBreak/>
        <w:t>The recent purchases are probably the result of delayed replacement and maintenance of air and sea transport equipment.</w:t>
      </w:r>
    </w:p>
    <w:p w:rsidR="00E45A38" w:rsidRPr="00E45A38" w:rsidRDefault="00E45A38" w:rsidP="00E45A38">
      <w:pPr>
        <w:rPr>
          <w:rFonts w:ascii="Arial" w:hAnsi="Arial"/>
          <w:szCs w:val="20"/>
        </w:rPr>
      </w:pPr>
    </w:p>
    <w:p w:rsidR="00E45A38" w:rsidRPr="00E45A38" w:rsidRDefault="00E45A38" w:rsidP="00E45A38">
      <w:pPr>
        <w:rPr>
          <w:rFonts w:ascii="Arial" w:hAnsi="Arial"/>
          <w:szCs w:val="20"/>
        </w:rPr>
      </w:pPr>
      <w:r w:rsidRPr="00E45A38">
        <w:rPr>
          <w:rFonts w:ascii="Arial" w:hAnsi="Arial"/>
          <w:szCs w:val="20"/>
        </w:rPr>
        <w:t>Investment in land transport equipment declined by 8.8% year-on-year as aging commercial fleets are not being replaced while business confidence is low. Purchases of medium and heavy commercial vehicles declined by 12.1% and 35.1% year-on-year respectively. Light commercial vehicles increased by 1.5%, while extra heavy commercial vehicles increased by 9.4%, on a year-on-year basis. Businesses are still struggling and are uncertain about the future and therefore delay purchases of equipment. The increase in purchases of light commercial vehicle points shows that small businesses are coping and may be bringing forward their purchases because they anticipate future price increases in these vehicles. It is probably also the case that where a small-to-medium business needs to acquire additional commercial vehicles, they will consider used vehicles as they may feel that it offers better value for money in these difficult times.</w:t>
      </w:r>
    </w:p>
    <w:p w:rsidR="00E45A38" w:rsidRPr="00E45A38" w:rsidRDefault="00E45A38" w:rsidP="00E45A38">
      <w:pPr>
        <w:rPr>
          <w:rFonts w:ascii="Arial" w:hAnsi="Arial"/>
          <w:szCs w:val="20"/>
        </w:rPr>
      </w:pPr>
    </w:p>
    <w:p w:rsidR="00E45A38" w:rsidRPr="00E45A38" w:rsidRDefault="00E45A38" w:rsidP="00E45A38">
      <w:pPr>
        <w:rPr>
          <w:rFonts w:ascii="Arial" w:hAnsi="Arial"/>
          <w:b/>
          <w:szCs w:val="20"/>
        </w:rPr>
      </w:pPr>
      <w:r w:rsidRPr="00E45A38">
        <w:rPr>
          <w:rFonts w:ascii="Arial" w:hAnsi="Arial"/>
          <w:b/>
          <w:szCs w:val="20"/>
        </w:rPr>
        <w:t>Buildings investment flat year-on-year</w:t>
      </w:r>
    </w:p>
    <w:p w:rsidR="00E45A38" w:rsidRPr="00E45A38" w:rsidRDefault="00E45A38" w:rsidP="00E45A38">
      <w:pPr>
        <w:rPr>
          <w:rFonts w:ascii="Arial" w:hAnsi="Arial"/>
          <w:szCs w:val="20"/>
        </w:rPr>
      </w:pPr>
      <w:r w:rsidRPr="00E45A38">
        <w:rPr>
          <w:rFonts w:ascii="Arial" w:hAnsi="Arial"/>
          <w:szCs w:val="20"/>
        </w:rPr>
        <w:t xml:space="preserve">Business and consumer confidence that is influenced by higher inflation and higher interest rates are still affecting investment in buildings in KwaZulu-Natal. The buildings index increased 0.2% year-on-year and declined 1.6% quarter-on-quarter. Investment in residential buildings was down 11.6%. On the non-residential side investment increased by 5.6% year-on-year in June, off of a very low base, after a steep 41.6% decline in May. Despite the increase in June, the double-digit declines in non-residential buildings over the past year show there is an oversupply of retail and office space as businesses close down or restructure and downsize. </w:t>
      </w:r>
    </w:p>
    <w:p w:rsidR="00E45A38" w:rsidRPr="00E45A38" w:rsidRDefault="00E45A38" w:rsidP="00E45A38">
      <w:pPr>
        <w:rPr>
          <w:rFonts w:ascii="Arial" w:hAnsi="Arial"/>
          <w:szCs w:val="20"/>
        </w:rPr>
      </w:pPr>
    </w:p>
    <w:p w:rsidR="00E45A38" w:rsidRPr="00E45A38" w:rsidRDefault="00E45A38" w:rsidP="00E45A38">
      <w:pPr>
        <w:rPr>
          <w:rFonts w:ascii="Arial" w:hAnsi="Arial"/>
          <w:szCs w:val="20"/>
        </w:rPr>
      </w:pPr>
      <w:r w:rsidRPr="00E45A38">
        <w:rPr>
          <w:rFonts w:ascii="Arial" w:hAnsi="Arial"/>
          <w:szCs w:val="20"/>
        </w:rPr>
        <w:t>Lumber sales provided some positive news, increasing by 15.3% year-on-year, indicating that some informal building and renovations continues.</w:t>
      </w:r>
    </w:p>
    <w:p w:rsidR="00E45A38" w:rsidRPr="00E45A38" w:rsidRDefault="00E45A38" w:rsidP="00E45A38">
      <w:pPr>
        <w:rPr>
          <w:rFonts w:ascii="Arial" w:hAnsi="Arial"/>
          <w:szCs w:val="20"/>
        </w:rPr>
      </w:pPr>
    </w:p>
    <w:p w:rsidR="00E45A38" w:rsidRPr="00E45A38" w:rsidRDefault="00E45A38" w:rsidP="00E45A38">
      <w:pPr>
        <w:rPr>
          <w:rFonts w:ascii="Arial" w:hAnsi="Arial"/>
          <w:b/>
          <w:szCs w:val="20"/>
        </w:rPr>
      </w:pPr>
      <w:r w:rsidRPr="00E45A38">
        <w:rPr>
          <w:rFonts w:ascii="Arial" w:hAnsi="Arial"/>
          <w:b/>
          <w:szCs w:val="20"/>
        </w:rPr>
        <w:t>Civil construction substantially up</w:t>
      </w:r>
    </w:p>
    <w:p w:rsidR="00E45A38" w:rsidRPr="00E45A38" w:rsidRDefault="00E45A38" w:rsidP="00E45A38">
      <w:pPr>
        <w:rPr>
          <w:rFonts w:ascii="Arial" w:hAnsi="Arial"/>
          <w:szCs w:val="20"/>
        </w:rPr>
      </w:pPr>
      <w:r w:rsidRPr="00E45A38">
        <w:rPr>
          <w:rFonts w:ascii="Arial" w:hAnsi="Arial"/>
          <w:szCs w:val="20"/>
        </w:rPr>
        <w:t>Investment in civil construction grew by 19% year-on-year and 16.2% quarter-on-quarter. Government expenditure on road works increased substantially on the previous year. Imported civil construction material, which increased 16.7% and was the main contributor to the increase in the civil construction investment, is widely used in the construction and maintenance of road networks.</w:t>
      </w:r>
    </w:p>
    <w:p w:rsidR="00E45A38" w:rsidRPr="00E45A38" w:rsidRDefault="00E45A38" w:rsidP="00E45A38">
      <w:pPr>
        <w:rPr>
          <w:rFonts w:ascii="Arial" w:hAnsi="Arial"/>
          <w:szCs w:val="20"/>
        </w:rPr>
      </w:pPr>
    </w:p>
    <w:p w:rsidR="00E45A38" w:rsidRPr="00E45A38" w:rsidRDefault="00E45A38" w:rsidP="00E45A38">
      <w:pPr>
        <w:rPr>
          <w:rFonts w:ascii="Arial" w:hAnsi="Arial"/>
          <w:b/>
          <w:szCs w:val="20"/>
        </w:rPr>
      </w:pPr>
      <w:r w:rsidRPr="00E45A38">
        <w:rPr>
          <w:rFonts w:ascii="Arial" w:hAnsi="Arial"/>
          <w:b/>
          <w:szCs w:val="20"/>
        </w:rPr>
        <w:t xml:space="preserve">Machinery investment falls sharply </w:t>
      </w:r>
    </w:p>
    <w:p w:rsidR="00E45A38" w:rsidRDefault="00E45A38" w:rsidP="00E45A38">
      <w:pPr>
        <w:rPr>
          <w:rFonts w:ascii="Arial" w:hAnsi="Arial"/>
          <w:szCs w:val="20"/>
        </w:rPr>
      </w:pPr>
      <w:r w:rsidRPr="00E45A38">
        <w:rPr>
          <w:rFonts w:ascii="Arial" w:hAnsi="Arial"/>
          <w:szCs w:val="20"/>
        </w:rPr>
        <w:t>Many businesses in KwaZulu-Natal are sticking to the machinery they have because confidence is too low to make new and expensive purchases. They also pre-empted the decline in the rand and bought much of the machinery they needed to upgrade between 2010 and 2012 in an attempt to get ahead of the depreciating currency. This meant many upgrades have already been done. The current weak rand is not conducive to fixed investment growth, particularly machinery investment.</w:t>
      </w:r>
    </w:p>
    <w:p w:rsidR="00B876D1" w:rsidRPr="00E45A38" w:rsidRDefault="00B876D1" w:rsidP="00E45A38">
      <w:pPr>
        <w:rPr>
          <w:rFonts w:ascii="Arial" w:hAnsi="Arial"/>
          <w:szCs w:val="20"/>
        </w:rPr>
      </w:pPr>
    </w:p>
    <w:p w:rsidR="00E45A38" w:rsidRDefault="00E45A38" w:rsidP="002A1CFB">
      <w:pPr>
        <w:rPr>
          <w:rFonts w:ascii="Arial" w:hAnsi="Arial"/>
          <w:szCs w:val="20"/>
        </w:rPr>
      </w:pPr>
      <w:r w:rsidRPr="00E45A38">
        <w:rPr>
          <w:rFonts w:ascii="Arial" w:hAnsi="Arial"/>
          <w:szCs w:val="20"/>
        </w:rPr>
        <w:lastRenderedPageBreak/>
        <w:t xml:space="preserve">Investment in machinery fell by 19.3% year-on-year in June. Quarter-on-quarter investment in machinery was down 6.5%. The recent labour problems in the metal and engineering industry in KwaZulu-Natal and the rest of the country had a very negative effect on domestic producers and the manufacturing sector is certainly shrinking. This is clear from the sharp decrease in investment in machinery used for production purposes. Machinery investment has been negative on a year-on-year basis for more than a year now and this also reflects in the employment </w:t>
      </w:r>
      <w:r w:rsidRPr="002A1CFB">
        <w:rPr>
          <w:rFonts w:ascii="Arial" w:hAnsi="Arial"/>
          <w:szCs w:val="20"/>
        </w:rPr>
        <w:t>figures for the sector.</w:t>
      </w:r>
    </w:p>
    <w:p w:rsidR="002A1CFB" w:rsidRPr="002A1CFB" w:rsidRDefault="002A1CFB" w:rsidP="002A1CFB">
      <w:pPr>
        <w:rPr>
          <w:rFonts w:ascii="Arial" w:hAnsi="Arial"/>
          <w:b/>
          <w:szCs w:val="20"/>
        </w:rPr>
      </w:pPr>
    </w:p>
    <w:p w:rsidR="00E45A38" w:rsidRPr="00E45A38" w:rsidRDefault="00E45A38" w:rsidP="00E45A38">
      <w:pPr>
        <w:rPr>
          <w:rFonts w:ascii="Arial" w:hAnsi="Arial"/>
          <w:b/>
          <w:szCs w:val="20"/>
        </w:rPr>
      </w:pPr>
      <w:r w:rsidRPr="00E45A38">
        <w:rPr>
          <w:rFonts w:ascii="Arial" w:hAnsi="Arial"/>
          <w:b/>
          <w:szCs w:val="20"/>
        </w:rPr>
        <w:t>ICT investment much slower</w:t>
      </w:r>
    </w:p>
    <w:p w:rsidR="00E45A38" w:rsidRDefault="00E45A38" w:rsidP="00E45A38">
      <w:pPr>
        <w:rPr>
          <w:rFonts w:ascii="Arial" w:hAnsi="Arial"/>
          <w:szCs w:val="20"/>
        </w:rPr>
      </w:pPr>
      <w:r w:rsidRPr="00E45A38">
        <w:rPr>
          <w:rFonts w:ascii="Arial" w:hAnsi="Arial"/>
          <w:szCs w:val="20"/>
        </w:rPr>
        <w:t>The general slowdown in investment is even affecting investment in ICT equipment, which has been the best performing sector of investment in KwaZulu-Natal in recent years. While investment in ICT equipment was still positive on a year ago, the 1% growth was the slowest since October last year. Quarter-on-quarter investment in ICT equipment continued to fall, this time by 11.8%. Investment in ICT equipment has slowed in the past three months. However, the sector is expected to remain stronger than most others due to the increase in data usage and unique browsers in the country.</w:t>
      </w:r>
    </w:p>
    <w:p w:rsidR="00E45A38" w:rsidRPr="00E45A38" w:rsidRDefault="00E45A38" w:rsidP="00E45A38">
      <w:pPr>
        <w:rPr>
          <w:rFonts w:ascii="Arial" w:hAnsi="Arial"/>
          <w:szCs w:val="20"/>
        </w:rPr>
      </w:pPr>
    </w:p>
    <w:p w:rsidR="00E45A38" w:rsidRPr="00E45A38" w:rsidRDefault="00E45A38" w:rsidP="002A1CFB">
      <w:pPr>
        <w:rPr>
          <w:rFonts w:ascii="Arial" w:hAnsi="Arial"/>
          <w:b/>
          <w:szCs w:val="20"/>
        </w:rPr>
      </w:pPr>
      <w:r w:rsidRPr="00E45A38">
        <w:rPr>
          <w:rFonts w:ascii="Arial" w:hAnsi="Arial"/>
          <w:b/>
          <w:szCs w:val="20"/>
        </w:rPr>
        <w:t>Transfers less costly than new building</w:t>
      </w:r>
      <w:bookmarkStart w:id="0" w:name="_GoBack"/>
      <w:bookmarkEnd w:id="0"/>
    </w:p>
    <w:p w:rsidR="00235EF0" w:rsidRPr="00E45A38" w:rsidRDefault="00E45A38" w:rsidP="002A1CFB">
      <w:pPr>
        <w:rPr>
          <w:rFonts w:ascii="Arial" w:hAnsi="Arial"/>
          <w:b/>
          <w:szCs w:val="20"/>
        </w:rPr>
      </w:pPr>
      <w:r w:rsidRPr="002A1CFB">
        <w:rPr>
          <w:rFonts w:ascii="Arial" w:hAnsi="Arial"/>
          <w:szCs w:val="20"/>
        </w:rPr>
        <w:t>It seems to be cheaper to buy an existing</w:t>
      </w:r>
      <w:r w:rsidRPr="00E45A38">
        <w:rPr>
          <w:rFonts w:ascii="Arial" w:hAnsi="Arial"/>
          <w:szCs w:val="20"/>
        </w:rPr>
        <w:t xml:space="preserve"> building rather than to build from scratch. This seems evident from the fact that building transfers are still taking place despite the flat buildings investment performance. Year-on-year transfers increased 6.3%, but quarter-on-quarter it was down 5.3%, possibly as a result of interest rate increases.</w:t>
      </w:r>
    </w:p>
    <w:p w:rsidR="00AD1583" w:rsidRDefault="00AD1583" w:rsidP="00235EF0"/>
    <w:p w:rsidR="00B876D1" w:rsidRDefault="00B876D1" w:rsidP="00235EF0"/>
    <w:p w:rsidR="00454BB1" w:rsidRPr="00235EF0" w:rsidRDefault="007F7630" w:rsidP="00235EF0">
      <w:r w:rsidRPr="007F7630">
        <w:rPr>
          <w:rFonts w:ascii="Arial" w:hAnsi="Arial"/>
          <w:b/>
          <w:bCs/>
        </w:rPr>
        <w:t>Results Table</w:t>
      </w:r>
      <w:r>
        <w:rPr>
          <w:rFonts w:ascii="Arial" w:hAnsi="Arial"/>
          <w:b/>
          <w:bCs/>
        </w:rPr>
        <w:t>:</w:t>
      </w:r>
      <w:r w:rsidR="009123F8">
        <w:rPr>
          <w:rFonts w:ascii="Arial" w:hAnsi="Arial"/>
          <w:b/>
          <w:bCs/>
        </w:rPr>
        <w:t xml:space="preserve"> </w:t>
      </w:r>
      <w:r w:rsidR="00E45A38">
        <w:rPr>
          <w:rFonts w:ascii="Arial" w:hAnsi="Arial"/>
          <w:b/>
          <w:bCs/>
        </w:rPr>
        <w:t>June</w:t>
      </w:r>
      <w:r w:rsidR="00B80087">
        <w:rPr>
          <w:rFonts w:ascii="Arial" w:hAnsi="Arial"/>
          <w:b/>
          <w:bCs/>
        </w:rPr>
        <w:t xml:space="preserve"> 2014</w:t>
      </w:r>
    </w:p>
    <w:p w:rsidR="00AA267D" w:rsidRDefault="00AA267D"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p>
    <w:p w:rsidR="00AA267D" w:rsidRPr="00AA267D" w:rsidRDefault="00E45A38" w:rsidP="00AA267D">
      <w:pPr>
        <w:widowControl w:val="0"/>
        <w:overflowPunct w:val="0"/>
        <w:autoSpaceDE w:val="0"/>
        <w:autoSpaceDN w:val="0"/>
        <w:adjustRightInd w:val="0"/>
        <w:spacing w:line="240" w:lineRule="auto"/>
        <w:jc w:val="left"/>
        <w:rPr>
          <w:rFonts w:ascii="Arial" w:eastAsia="Times New Roman" w:hAnsi="Arial"/>
          <w:color w:val="auto"/>
          <w:kern w:val="28"/>
          <w:szCs w:val="20"/>
          <w:lang w:eastAsia="en-ZA"/>
        </w:rPr>
      </w:pPr>
      <w:r w:rsidRPr="00E45A38">
        <w:rPr>
          <w:noProof/>
          <w:lang w:val="en-ZA" w:eastAsia="en-ZA"/>
        </w:rPr>
        <w:drawing>
          <wp:inline distT="0" distB="0" distL="0" distR="0">
            <wp:extent cx="5144770" cy="2115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44770" cy="2115185"/>
                    </a:xfrm>
                    <a:prstGeom prst="rect">
                      <a:avLst/>
                    </a:prstGeom>
                    <a:noFill/>
                    <a:ln>
                      <a:noFill/>
                    </a:ln>
                  </pic:spPr>
                </pic:pic>
              </a:graphicData>
            </a:graphic>
          </wp:inline>
        </w:drawing>
      </w:r>
    </w:p>
    <w:sectPr w:rsidR="00AA267D" w:rsidRPr="00AA267D" w:rsidSect="003B0BDF">
      <w:headerReference w:type="default" r:id="rId11"/>
      <w:footerReference w:type="default" r:id="rId12"/>
      <w:pgSz w:w="12240" w:h="15840"/>
      <w:pgMar w:top="1276" w:right="1041" w:bottom="1440" w:left="993" w:header="426"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2D7B" w:rsidRDefault="00312D7B" w:rsidP="005A53F9">
      <w:pPr>
        <w:spacing w:line="240" w:lineRule="auto"/>
      </w:pPr>
      <w:r>
        <w:separator/>
      </w:r>
    </w:p>
  </w:endnote>
  <w:endnote w:type="continuationSeparator" w:id="0">
    <w:p w:rsidR="00312D7B" w:rsidRDefault="00312D7B" w:rsidP="005A53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5D4309">
    <w:pPr>
      <w:pStyle w:val="Footer"/>
    </w:pPr>
    <w:r>
      <w:rPr>
        <w:noProof/>
        <w:lang w:val="en-ZA" w:eastAsia="en-ZA"/>
      </w:rPr>
      <w:pict>
        <v:shapetype id="_x0000_t202" coordsize="21600,21600" o:spt="202" path="m,l,21600r21600,l21600,xe">
          <v:stroke joinstyle="miter"/>
          <v:path gradientshapeok="t" o:connecttype="rect"/>
        </v:shapetype>
        <v:shape id="Text Box 4" o:spid="_x0000_s4099" type="#_x0000_t202" style="position:absolute;left:0;text-align:left;margin-left:407.95pt;margin-top:1.5pt;width:152.75pt;height:88.3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" stroked="f">
          <v:textbox>
            <w:txbxContent>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Trade and Investment</w:t>
                </w:r>
                <w:r w:rsidRPr="000C27C2">
                  <w:rPr>
                    <w:rFonts w:eastAsia="Times New Roman" w:cs="Tahoma"/>
                    <w:color w:val="auto"/>
                    <w:sz w:val="16"/>
                    <w:szCs w:val="16"/>
                  </w:rPr>
                  <w:t xml:space="preserve"> House</w:t>
                </w:r>
                <w:r w:rsidRPr="000C27C2">
                  <w:rPr>
                    <w:rFonts w:eastAsia="Times New Roman" w:cs="Tahoma"/>
                    <w:color w:val="auto"/>
                    <w:sz w:val="16"/>
                    <w:szCs w:val="16"/>
                  </w:rPr>
                  <w:br/>
                </w:r>
                <w:r w:rsidRPr="009A05FE">
                  <w:rPr>
                    <w:rFonts w:eastAsia="Times New Roman" w:cs="Tahoma"/>
                    <w:color w:val="auto"/>
                    <w:sz w:val="16"/>
                    <w:szCs w:val="16"/>
                  </w:rPr>
                  <w:t>Kingsmead Office Park</w:t>
                </w:r>
              </w:p>
              <w:p w:rsidR="0078551F" w:rsidRPr="009A05FE" w:rsidRDefault="0078551F" w:rsidP="003D2C89">
                <w:pPr>
                  <w:spacing w:line="240" w:lineRule="auto"/>
                  <w:jc w:val="left"/>
                  <w:rPr>
                    <w:rFonts w:eastAsia="Times New Roman" w:cs="Tahoma"/>
                    <w:color w:val="auto"/>
                    <w:sz w:val="16"/>
                    <w:szCs w:val="16"/>
                  </w:rPr>
                </w:pPr>
                <w:r>
                  <w:rPr>
                    <w:rFonts w:eastAsia="Times New Roman" w:cs="Tahoma"/>
                    <w:color w:val="auto"/>
                    <w:sz w:val="16"/>
                    <w:szCs w:val="16"/>
                  </w:rPr>
                  <w:t xml:space="preserve">Kingsmead Boulevard, </w:t>
                </w:r>
                <w:r w:rsidRPr="009A05FE">
                  <w:rPr>
                    <w:rFonts w:eastAsia="Times New Roman" w:cs="Tahoma"/>
                    <w:color w:val="auto"/>
                    <w:sz w:val="16"/>
                    <w:szCs w:val="16"/>
                  </w:rPr>
                  <w:t>Durban</w:t>
                </w:r>
              </w:p>
              <w:p w:rsidR="0078551F" w:rsidRPr="009A05FE" w:rsidRDefault="0078551F" w:rsidP="003D2C89">
                <w:pPr>
                  <w:spacing w:line="240" w:lineRule="auto"/>
                  <w:jc w:val="left"/>
                  <w:rPr>
                    <w:rFonts w:eastAsia="Times New Roman" w:cs="Tahoma"/>
                    <w:color w:val="auto"/>
                    <w:sz w:val="16"/>
                    <w:szCs w:val="16"/>
                  </w:rPr>
                </w:pPr>
                <w:r w:rsidRPr="009A05FE">
                  <w:rPr>
                    <w:rFonts w:eastAsia="Times New Roman" w:cs="Tahoma"/>
                    <w:color w:val="auto"/>
                    <w:sz w:val="16"/>
                    <w:szCs w:val="16"/>
                  </w:rPr>
                  <w:t>Tel: +27 31 368 9600</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Email: </w:t>
                </w:r>
                <w:r w:rsidRPr="00680206">
                  <w:rPr>
                    <w:rFonts w:eastAsia="Times New Roman" w:cs="Tahoma"/>
                    <w:color w:val="auto"/>
                    <w:sz w:val="16"/>
                    <w:szCs w:val="16"/>
                  </w:rPr>
                  <w:t>info@tikzn.co.za</w:t>
                </w:r>
              </w:p>
              <w:p w:rsidR="00680206" w:rsidRDefault="00680206" w:rsidP="003D2C89">
                <w:pPr>
                  <w:spacing w:line="240" w:lineRule="auto"/>
                  <w:jc w:val="left"/>
                  <w:rPr>
                    <w:rFonts w:eastAsia="Times New Roman" w:cs="Tahoma"/>
                    <w:color w:val="auto"/>
                    <w:sz w:val="16"/>
                    <w:szCs w:val="16"/>
                  </w:rPr>
                </w:pPr>
                <w:r>
                  <w:rPr>
                    <w:rFonts w:eastAsia="Times New Roman" w:cs="Tahoma"/>
                    <w:color w:val="auto"/>
                    <w:sz w:val="16"/>
                    <w:szCs w:val="16"/>
                  </w:rPr>
                  <w:t xml:space="preserve">Web: </w:t>
                </w:r>
                <w:r w:rsidRPr="00680206">
                  <w:rPr>
                    <w:rFonts w:eastAsia="Times New Roman" w:cs="Tahoma"/>
                    <w:color w:val="auto"/>
                    <w:sz w:val="16"/>
                    <w:szCs w:val="16"/>
                  </w:rPr>
                  <w:t>www.tikzn.co.za</w:t>
                </w:r>
              </w:p>
              <w:p w:rsidR="00680206" w:rsidRDefault="00680206" w:rsidP="003D2C89">
                <w:pPr>
                  <w:spacing w:line="240" w:lineRule="auto"/>
                  <w:jc w:val="left"/>
                  <w:rPr>
                    <w:rFonts w:eastAsia="Times New Roman" w:cs="Tahoma"/>
                    <w:color w:val="auto"/>
                    <w:sz w:val="16"/>
                    <w:szCs w:val="16"/>
                  </w:rPr>
                </w:pPr>
              </w:p>
              <w:p w:rsidR="00680206" w:rsidRPr="009A05FE" w:rsidRDefault="00680206" w:rsidP="00680206">
                <w:pPr>
                  <w:spacing w:line="240" w:lineRule="auto"/>
                  <w:jc w:val="left"/>
                  <w:rPr>
                    <w:rFonts w:eastAsia="Times New Roman" w:cs="Tahoma"/>
                    <w:color w:val="auto"/>
                    <w:sz w:val="16"/>
                    <w:szCs w:val="16"/>
                  </w:rPr>
                </w:pPr>
                <w:r w:rsidRPr="009A05FE">
                  <w:rPr>
                    <w:rFonts w:eastAsia="Times New Roman" w:cs="Tahoma"/>
                    <w:color w:val="auto"/>
                    <w:sz w:val="16"/>
                    <w:szCs w:val="16"/>
                  </w:rPr>
                  <w:t>Gauteng Office: +27 12 346 4386</w:t>
                </w:r>
              </w:p>
              <w:p w:rsidR="00680206" w:rsidRDefault="00680206" w:rsidP="003D2C89">
                <w:pPr>
                  <w:spacing w:line="240" w:lineRule="auto"/>
                  <w:jc w:val="left"/>
                  <w:rPr>
                    <w:rFonts w:eastAsia="Times New Roman" w:cs="Tahoma"/>
                    <w:color w:val="auto"/>
                    <w:sz w:val="16"/>
                    <w:szCs w:val="16"/>
                  </w:rPr>
                </w:pPr>
              </w:p>
            </w:txbxContent>
          </v:textbox>
        </v:shape>
      </w:pict>
    </w:r>
    <w:r>
      <w:rPr>
        <w:noProof/>
        <w:lang w:val="en-ZA" w:eastAsia="en-ZA"/>
      </w:rPr>
      <w:pict>
        <v:shape id="Text Box 3" o:spid="_x0000_s4098" type="#_x0000_t202" style="position:absolute;left:0;text-align:left;margin-left:4.95pt;margin-top:1.5pt;width:146.25pt;height:71.5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" stroked="f">
          <v:textbox>
            <w:txbxContent>
              <w:p w:rsidR="0078551F" w:rsidRPr="009A05FE" w:rsidRDefault="0078551F" w:rsidP="00680206">
                <w:pPr>
                  <w:pStyle w:val="NormalWeb"/>
                  <w:spacing w:before="0" w:beforeAutospacing="0" w:after="0" w:afterAutospacing="0"/>
                  <w:rPr>
                    <w:rFonts w:ascii="Verdana" w:hAnsi="Verdana" w:cs="Tahoma"/>
                    <w:sz w:val="16"/>
                    <w:szCs w:val="16"/>
                  </w:rPr>
                </w:pPr>
                <w:r w:rsidRPr="009A05FE">
                  <w:rPr>
                    <w:rFonts w:ascii="Verdana" w:hAnsi="Verdana" w:cs="Tahoma"/>
                    <w:sz w:val="16"/>
                    <w:szCs w:val="16"/>
                  </w:rPr>
                  <w:t xml:space="preserve">Ex-Joshua Doore </w:t>
                </w:r>
                <w:r>
                  <w:rPr>
                    <w:rFonts w:ascii="Verdana" w:hAnsi="Verdana" w:cs="Tahoma"/>
                    <w:sz w:val="16"/>
                    <w:szCs w:val="16"/>
                  </w:rPr>
                  <w:t>building</w:t>
                </w:r>
                <w:r>
                  <w:rPr>
                    <w:rFonts w:ascii="Verdana" w:hAnsi="Verdana" w:cs="Tahoma"/>
                    <w:sz w:val="16"/>
                    <w:szCs w:val="16"/>
                  </w:rPr>
                  <w:br/>
                  <w:t>270 Jabu Ndlovu Street</w:t>
                </w:r>
                <w:r w:rsidRPr="009A05FE">
                  <w:rPr>
                    <w:rFonts w:ascii="Verdana" w:hAnsi="Verdana" w:cs="Tahoma"/>
                    <w:sz w:val="16"/>
                    <w:szCs w:val="16"/>
                  </w:rPr>
                  <w:br/>
                  <w:t>Pi</w:t>
                </w:r>
                <w:r>
                  <w:rPr>
                    <w:rFonts w:ascii="Verdana" w:hAnsi="Verdana" w:cs="Tahoma"/>
                    <w:sz w:val="16"/>
                    <w:szCs w:val="16"/>
                  </w:rPr>
                  <w:t>e</w:t>
                </w:r>
                <w:r w:rsidRPr="009A05FE">
                  <w:rPr>
                    <w:rFonts w:ascii="Verdana" w:hAnsi="Verdana" w:cs="Tahoma"/>
                    <w:sz w:val="16"/>
                    <w:szCs w:val="16"/>
                  </w:rPr>
                  <w:t>termaritzburg</w:t>
                </w:r>
              </w:p>
              <w:p w:rsidR="0078551F" w:rsidRPr="009A05FE" w:rsidRDefault="0078551F" w:rsidP="00680206">
                <w:pPr>
                  <w:spacing w:line="240" w:lineRule="auto"/>
                  <w:rPr>
                    <w:color w:val="auto"/>
                    <w:sz w:val="16"/>
                    <w:szCs w:val="16"/>
                  </w:rPr>
                </w:pPr>
                <w:r w:rsidRPr="009A05FE">
                  <w:rPr>
                    <w:color w:val="auto"/>
                    <w:sz w:val="16"/>
                    <w:szCs w:val="16"/>
                  </w:rPr>
                  <w:t>Tel: +27 33 264 2500</w:t>
                </w:r>
              </w:p>
              <w:p w:rsidR="0078551F" w:rsidRPr="009A05FE" w:rsidRDefault="0078551F" w:rsidP="00680206">
                <w:pPr>
                  <w:spacing w:line="240" w:lineRule="auto"/>
                  <w:rPr>
                    <w:color w:val="auto"/>
                    <w:sz w:val="16"/>
                    <w:szCs w:val="16"/>
                  </w:rPr>
                </w:pPr>
                <w:r w:rsidRPr="009A05FE">
                  <w:rPr>
                    <w:color w:val="auto"/>
                    <w:sz w:val="16"/>
                    <w:szCs w:val="16"/>
                  </w:rPr>
                  <w:t>Web: www.kznded.gov.za</w:t>
                </w:r>
              </w:p>
            </w:txbxContent>
          </v:textbox>
        </v:shape>
      </w:pict>
    </w:r>
    <w:r>
      <w:rPr>
        <w:noProof/>
        <w:lang w:val="en-ZA" w:eastAsia="en-ZA"/>
      </w:rPr>
      <w:pict>
        <v:shape id="Text Box 2" o:spid="_x0000_s4097" type="#_x0000_t202" style="position:absolute;left:0;text-align:left;margin-left:210.1pt;margin-top:1.5pt;width:155pt;height:75.75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" stroked="f">
          <v:textbox>
            <w:txbxContent>
              <w:p w:rsidR="0078551F" w:rsidRPr="009A05FE" w:rsidRDefault="0078551F" w:rsidP="00680206">
                <w:pPr>
                  <w:spacing w:line="240" w:lineRule="auto"/>
                  <w:jc w:val="left"/>
                  <w:rPr>
                    <w:color w:val="auto"/>
                    <w:sz w:val="16"/>
                    <w:szCs w:val="16"/>
                  </w:rPr>
                </w:pPr>
                <w:r w:rsidRPr="000C27C2">
                  <w:rPr>
                    <w:rFonts w:eastAsia="Times New Roman" w:cs="Tahoma"/>
                    <w:color w:val="auto"/>
                    <w:sz w:val="16"/>
                    <w:szCs w:val="16"/>
                  </w:rPr>
                  <w:t>Treasury House</w:t>
                </w:r>
                <w:r w:rsidRPr="000C27C2">
                  <w:rPr>
                    <w:rFonts w:eastAsia="Times New Roman" w:cs="Tahoma"/>
                    <w:color w:val="auto"/>
                    <w:sz w:val="16"/>
                    <w:szCs w:val="16"/>
                  </w:rPr>
                  <w:br/>
                  <w:t>145 Chief Albert Luthuli</w:t>
                </w:r>
                <w:r w:rsidRPr="000C27C2">
                  <w:rPr>
                    <w:rFonts w:eastAsia="Times New Roman" w:cs="Tahoma"/>
                    <w:color w:val="auto"/>
                    <w:sz w:val="16"/>
                    <w:szCs w:val="16"/>
                  </w:rPr>
                  <w:br/>
                  <w:t>Pietermaritzburg</w:t>
                </w:r>
                <w:r w:rsidRPr="009A05FE">
                  <w:rPr>
                    <w:rFonts w:eastAsia="Times New Roman" w:cs="Tahoma"/>
                    <w:color w:val="auto"/>
                    <w:sz w:val="16"/>
                    <w:szCs w:val="16"/>
                  </w:rPr>
                  <w:br/>
                </w:r>
                <w:r w:rsidRPr="009A05FE">
                  <w:rPr>
                    <w:color w:val="auto"/>
                    <w:sz w:val="16"/>
                    <w:szCs w:val="16"/>
                  </w:rPr>
                  <w:t>Tel: +27 33 897 4200</w:t>
                </w:r>
              </w:p>
              <w:p w:rsidR="0078551F" w:rsidRPr="009A05FE" w:rsidRDefault="0078551F" w:rsidP="00680206">
                <w:pPr>
                  <w:spacing w:line="240" w:lineRule="auto"/>
                  <w:jc w:val="left"/>
                  <w:rPr>
                    <w:color w:val="auto"/>
                    <w:sz w:val="16"/>
                    <w:szCs w:val="16"/>
                  </w:rPr>
                </w:pPr>
                <w:r w:rsidRPr="009A05FE">
                  <w:rPr>
                    <w:color w:val="auto"/>
                    <w:sz w:val="16"/>
                    <w:szCs w:val="16"/>
                  </w:rPr>
                  <w:t>Web: www.kzntreasury.gov.za</w:t>
                </w:r>
              </w:p>
            </w:txbxContent>
          </v:textbox>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2D7B" w:rsidRDefault="00312D7B" w:rsidP="005A53F9">
      <w:pPr>
        <w:spacing w:line="240" w:lineRule="auto"/>
      </w:pPr>
      <w:r>
        <w:separator/>
      </w:r>
    </w:p>
  </w:footnote>
  <w:footnote w:type="continuationSeparator" w:id="0">
    <w:p w:rsidR="00312D7B" w:rsidRDefault="00312D7B" w:rsidP="005A53F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0D0C4B">
    <w:pPr>
      <w:pStyle w:val="Header"/>
    </w:pPr>
    <w:r>
      <w:rPr>
        <w:noProof/>
        <w:lang w:val="en-ZA" w:eastAsia="en-ZA"/>
      </w:rPr>
      <w:drawing>
        <wp:inline distT="0" distB="0" distL="0" distR="0">
          <wp:extent cx="2162755" cy="674105"/>
          <wp:effectExtent l="0" t="0" r="0" b="0"/>
          <wp:docPr id="9" name="Picture 9" descr="C:\Users\Economists\Desktop\Department Englis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conomists\Desktop\Department English.pn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162175" cy="673924"/>
                  </a:xfrm>
                  <a:prstGeom prst="rect">
                    <a:avLst/>
                  </a:prstGeom>
                  <a:noFill/>
                  <a:ln>
                    <a:noFill/>
                  </a:ln>
                </pic:spPr>
              </pic:pic>
            </a:graphicData>
          </a:graphic>
        </wp:inline>
      </w:drawing>
    </w:r>
    <w:r w:rsidR="0078551F">
      <w:t xml:space="preserve">     </w:t>
    </w:r>
    <w:r w:rsidR="0078551F" w:rsidRPr="005A53F9">
      <w:rPr>
        <w:noProof/>
        <w:lang w:val="en-ZA" w:eastAsia="en-ZA"/>
      </w:rPr>
      <w:drawing>
        <wp:inline distT="0" distB="0" distL="0" distR="0">
          <wp:extent cx="2417196" cy="675861"/>
          <wp:effectExtent l="0" t="0" r="254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cstate="print"/>
                  <a:srcRect/>
                  <a:stretch>
                    <a:fillRect/>
                  </a:stretch>
                </pic:blipFill>
                <pic:spPr bwMode="auto">
                  <a:xfrm>
                    <a:off x="0" y="0"/>
                    <a:ext cx="2418677" cy="676275"/>
                  </a:xfrm>
                  <a:prstGeom prst="rect">
                    <a:avLst/>
                  </a:prstGeom>
                  <a:noFill/>
                  <a:ln w="9525">
                    <a:noFill/>
                    <a:miter lim="800000"/>
                    <a:headEnd/>
                    <a:tailEnd/>
                  </a:ln>
                </pic:spPr>
              </pic:pic>
            </a:graphicData>
          </a:graphic>
        </wp:inline>
      </w:drawing>
    </w:r>
    <w:r w:rsidR="0078551F">
      <w:t xml:space="preserve">  </w:t>
    </w:r>
    <w:r w:rsidR="007C6691">
      <w:rPr>
        <w:noProof/>
        <w:lang w:val="en-ZA" w:eastAsia="en-ZA"/>
      </w:rPr>
      <w:drawing>
        <wp:inline distT="0" distB="0" distL="0" distR="0">
          <wp:extent cx="2186750" cy="516835"/>
          <wp:effectExtent l="0" t="0" r="4445" b="0"/>
          <wp:docPr id="1" name="Picture 1" descr="C:\Users\FellengM\AppData\Local\Microsoft\Windows\Temporary Internet Files\Content.Outlook\ZR7AGXUJ\tikzn logo July 2012_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ellengM\AppData\Local\Microsoft\Windows\Temporary Internet Files\Content.Outlook\ZR7AGXUJ\tikzn logo July 2012_ .jpg"/>
                  <pic:cNvPicPr>
                    <a:picLocks noChangeAspect="1" noChangeArrowheads="1"/>
                  </pic:cNvPicPr>
                </pic:nvPicPr>
                <pic:blipFill>
                  <a:blip r:embed="rId3"/>
                  <a:srcRect/>
                  <a:stretch>
                    <a:fillRect/>
                  </a:stretch>
                </pic:blipFill>
                <pic:spPr bwMode="auto">
                  <a:xfrm>
                    <a:off x="0" y="0"/>
                    <a:ext cx="2199947" cy="519954"/>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1F" w:rsidRDefault="0078551F">
    <w:pPr>
      <w:pStyle w:val="Header"/>
    </w:pPr>
    <w:r>
      <w:t xml:space="preserve">     </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0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rsids>
    <w:rsidRoot w:val="00454BB1"/>
    <w:rsid w:val="00096E6A"/>
    <w:rsid w:val="000A2C75"/>
    <w:rsid w:val="000A346C"/>
    <w:rsid w:val="000C27C2"/>
    <w:rsid w:val="000D0C4B"/>
    <w:rsid w:val="000F6EDC"/>
    <w:rsid w:val="00104892"/>
    <w:rsid w:val="00106B8F"/>
    <w:rsid w:val="0012629B"/>
    <w:rsid w:val="0013750B"/>
    <w:rsid w:val="0014110B"/>
    <w:rsid w:val="00161F9C"/>
    <w:rsid w:val="00184712"/>
    <w:rsid w:val="001D677E"/>
    <w:rsid w:val="001E4052"/>
    <w:rsid w:val="0021035A"/>
    <w:rsid w:val="00212E79"/>
    <w:rsid w:val="00235EF0"/>
    <w:rsid w:val="00266108"/>
    <w:rsid w:val="0026745A"/>
    <w:rsid w:val="00270E2B"/>
    <w:rsid w:val="00292CA5"/>
    <w:rsid w:val="0029510E"/>
    <w:rsid w:val="002A1CFB"/>
    <w:rsid w:val="002F340E"/>
    <w:rsid w:val="00312D7B"/>
    <w:rsid w:val="00347488"/>
    <w:rsid w:val="0037012B"/>
    <w:rsid w:val="003B000F"/>
    <w:rsid w:val="003B0BDF"/>
    <w:rsid w:val="003C1263"/>
    <w:rsid w:val="003D2C89"/>
    <w:rsid w:val="003E5E94"/>
    <w:rsid w:val="003E7AB4"/>
    <w:rsid w:val="003F2D00"/>
    <w:rsid w:val="004034D5"/>
    <w:rsid w:val="00416766"/>
    <w:rsid w:val="00451BA1"/>
    <w:rsid w:val="00454BB1"/>
    <w:rsid w:val="004E73F3"/>
    <w:rsid w:val="005320CC"/>
    <w:rsid w:val="00533EC8"/>
    <w:rsid w:val="0055432C"/>
    <w:rsid w:val="00560FC5"/>
    <w:rsid w:val="0058494E"/>
    <w:rsid w:val="005A53F9"/>
    <w:rsid w:val="005A556D"/>
    <w:rsid w:val="005D4309"/>
    <w:rsid w:val="005E1A21"/>
    <w:rsid w:val="005F2B15"/>
    <w:rsid w:val="005F396D"/>
    <w:rsid w:val="005F43DA"/>
    <w:rsid w:val="00611AB2"/>
    <w:rsid w:val="00656738"/>
    <w:rsid w:val="00662636"/>
    <w:rsid w:val="00680206"/>
    <w:rsid w:val="00685C8D"/>
    <w:rsid w:val="0069663D"/>
    <w:rsid w:val="006A6E68"/>
    <w:rsid w:val="006C21FF"/>
    <w:rsid w:val="006C3022"/>
    <w:rsid w:val="006D1C90"/>
    <w:rsid w:val="006D41EB"/>
    <w:rsid w:val="00717F82"/>
    <w:rsid w:val="00726F5E"/>
    <w:rsid w:val="00756B58"/>
    <w:rsid w:val="007743C5"/>
    <w:rsid w:val="007746EC"/>
    <w:rsid w:val="0078551F"/>
    <w:rsid w:val="00794466"/>
    <w:rsid w:val="007B66FB"/>
    <w:rsid w:val="007C6691"/>
    <w:rsid w:val="007F3367"/>
    <w:rsid w:val="007F7630"/>
    <w:rsid w:val="008118BF"/>
    <w:rsid w:val="00837FA6"/>
    <w:rsid w:val="00850C05"/>
    <w:rsid w:val="00855F84"/>
    <w:rsid w:val="008734E5"/>
    <w:rsid w:val="00887C82"/>
    <w:rsid w:val="008C2F47"/>
    <w:rsid w:val="008C38FE"/>
    <w:rsid w:val="009123F8"/>
    <w:rsid w:val="009321BA"/>
    <w:rsid w:val="00946625"/>
    <w:rsid w:val="00950B0E"/>
    <w:rsid w:val="009B3288"/>
    <w:rsid w:val="009F4B73"/>
    <w:rsid w:val="00A27093"/>
    <w:rsid w:val="00A31FFD"/>
    <w:rsid w:val="00A415E3"/>
    <w:rsid w:val="00A700CF"/>
    <w:rsid w:val="00A9007D"/>
    <w:rsid w:val="00AA267D"/>
    <w:rsid w:val="00AD1583"/>
    <w:rsid w:val="00AD6E54"/>
    <w:rsid w:val="00B12C09"/>
    <w:rsid w:val="00B63885"/>
    <w:rsid w:val="00B705F6"/>
    <w:rsid w:val="00B72457"/>
    <w:rsid w:val="00B80087"/>
    <w:rsid w:val="00B865C5"/>
    <w:rsid w:val="00B876D1"/>
    <w:rsid w:val="00B952A0"/>
    <w:rsid w:val="00BD3888"/>
    <w:rsid w:val="00C13014"/>
    <w:rsid w:val="00C17D4A"/>
    <w:rsid w:val="00C646B7"/>
    <w:rsid w:val="00C81368"/>
    <w:rsid w:val="00C9106D"/>
    <w:rsid w:val="00C94F75"/>
    <w:rsid w:val="00C976B4"/>
    <w:rsid w:val="00CA46F5"/>
    <w:rsid w:val="00CC5AD1"/>
    <w:rsid w:val="00CD2455"/>
    <w:rsid w:val="00CD298D"/>
    <w:rsid w:val="00CD39B4"/>
    <w:rsid w:val="00D04DFB"/>
    <w:rsid w:val="00D05FA7"/>
    <w:rsid w:val="00D07179"/>
    <w:rsid w:val="00D177BD"/>
    <w:rsid w:val="00D17DD5"/>
    <w:rsid w:val="00D42C88"/>
    <w:rsid w:val="00D531FD"/>
    <w:rsid w:val="00D86147"/>
    <w:rsid w:val="00DA0BE3"/>
    <w:rsid w:val="00DA3DB3"/>
    <w:rsid w:val="00DE082C"/>
    <w:rsid w:val="00DE6D49"/>
    <w:rsid w:val="00DE6F3D"/>
    <w:rsid w:val="00E04DE4"/>
    <w:rsid w:val="00E14D45"/>
    <w:rsid w:val="00E4336B"/>
    <w:rsid w:val="00E45A38"/>
    <w:rsid w:val="00E857F8"/>
    <w:rsid w:val="00E91A53"/>
    <w:rsid w:val="00EB6C11"/>
    <w:rsid w:val="00EC2FEE"/>
    <w:rsid w:val="00EF73C6"/>
    <w:rsid w:val="00F37AF9"/>
    <w:rsid w:val="00F37D2D"/>
    <w:rsid w:val="00F60399"/>
    <w:rsid w:val="00FB36A2"/>
    <w:rsid w:val="00FF3673"/>
    <w:rsid w:val="00FF7CE4"/>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Arial"/>
        <w:color w:val="000000" w:themeColor="text1"/>
        <w:szCs w:val="21"/>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21FF"/>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54B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4BB1"/>
    <w:rPr>
      <w:rFonts w:ascii="Tahoma" w:hAnsi="Tahoma" w:cs="Tahoma"/>
      <w:sz w:val="16"/>
      <w:szCs w:val="16"/>
    </w:rPr>
  </w:style>
  <w:style w:type="paragraph" w:styleId="Header">
    <w:name w:val="header"/>
    <w:basedOn w:val="Normal"/>
    <w:link w:val="HeaderChar"/>
    <w:uiPriority w:val="99"/>
    <w:unhideWhenUsed/>
    <w:rsid w:val="005A53F9"/>
    <w:pPr>
      <w:tabs>
        <w:tab w:val="center" w:pos="4680"/>
        <w:tab w:val="right" w:pos="9360"/>
      </w:tabs>
      <w:spacing w:line="240" w:lineRule="auto"/>
    </w:pPr>
  </w:style>
  <w:style w:type="character" w:customStyle="1" w:styleId="HeaderChar">
    <w:name w:val="Header Char"/>
    <w:basedOn w:val="DefaultParagraphFont"/>
    <w:link w:val="Header"/>
    <w:uiPriority w:val="99"/>
    <w:rsid w:val="005A53F9"/>
  </w:style>
  <w:style w:type="paragraph" w:styleId="Footer">
    <w:name w:val="footer"/>
    <w:basedOn w:val="Normal"/>
    <w:link w:val="FooterChar"/>
    <w:uiPriority w:val="99"/>
    <w:unhideWhenUsed/>
    <w:rsid w:val="005A53F9"/>
    <w:pPr>
      <w:tabs>
        <w:tab w:val="center" w:pos="4680"/>
        <w:tab w:val="right" w:pos="9360"/>
      </w:tabs>
      <w:spacing w:line="240" w:lineRule="auto"/>
    </w:pPr>
  </w:style>
  <w:style w:type="character" w:customStyle="1" w:styleId="FooterChar">
    <w:name w:val="Footer Char"/>
    <w:basedOn w:val="DefaultParagraphFont"/>
    <w:link w:val="Footer"/>
    <w:uiPriority w:val="99"/>
    <w:rsid w:val="005A53F9"/>
  </w:style>
  <w:style w:type="paragraph" w:styleId="NormalWeb">
    <w:name w:val="Normal (Web)"/>
    <w:basedOn w:val="Normal"/>
    <w:uiPriority w:val="99"/>
    <w:semiHidden/>
    <w:unhideWhenUsed/>
    <w:rsid w:val="003D2C89"/>
    <w:pPr>
      <w:spacing w:before="100" w:beforeAutospacing="1" w:after="100" w:afterAutospacing="1" w:line="240" w:lineRule="auto"/>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68020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09206049">
      <w:bodyDiv w:val="1"/>
      <w:marLeft w:val="0"/>
      <w:marRight w:val="0"/>
      <w:marTop w:val="0"/>
      <w:marBottom w:val="0"/>
      <w:divBdr>
        <w:top w:val="none" w:sz="0" w:space="0" w:color="auto"/>
        <w:left w:val="none" w:sz="0" w:space="0" w:color="auto"/>
        <w:bottom w:val="none" w:sz="0" w:space="0" w:color="auto"/>
        <w:right w:val="none" w:sz="0" w:space="0" w:color="auto"/>
      </w:divBdr>
    </w:div>
    <w:div w:id="492795372">
      <w:bodyDiv w:val="1"/>
      <w:marLeft w:val="0"/>
      <w:marRight w:val="0"/>
      <w:marTop w:val="0"/>
      <w:marBottom w:val="0"/>
      <w:divBdr>
        <w:top w:val="none" w:sz="0" w:space="0" w:color="auto"/>
        <w:left w:val="none" w:sz="0" w:space="0" w:color="auto"/>
        <w:bottom w:val="none" w:sz="0" w:space="0" w:color="auto"/>
        <w:right w:val="none" w:sz="0" w:space="0" w:color="auto"/>
      </w:divBdr>
    </w:div>
    <w:div w:id="672030192">
      <w:bodyDiv w:val="1"/>
      <w:marLeft w:val="0"/>
      <w:marRight w:val="0"/>
      <w:marTop w:val="0"/>
      <w:marBottom w:val="0"/>
      <w:divBdr>
        <w:top w:val="none" w:sz="0" w:space="0" w:color="auto"/>
        <w:left w:val="none" w:sz="0" w:space="0" w:color="auto"/>
        <w:bottom w:val="none" w:sz="0" w:space="0" w:color="auto"/>
        <w:right w:val="none" w:sz="0" w:space="0" w:color="auto"/>
      </w:divBdr>
    </w:div>
    <w:div w:id="932129424">
      <w:bodyDiv w:val="1"/>
      <w:marLeft w:val="0"/>
      <w:marRight w:val="0"/>
      <w:marTop w:val="0"/>
      <w:marBottom w:val="0"/>
      <w:divBdr>
        <w:top w:val="none" w:sz="0" w:space="0" w:color="auto"/>
        <w:left w:val="none" w:sz="0" w:space="0" w:color="auto"/>
        <w:bottom w:val="none" w:sz="0" w:space="0" w:color="auto"/>
        <w:right w:val="none" w:sz="0" w:space="0" w:color="auto"/>
      </w:divBdr>
      <w:divsChild>
        <w:div w:id="936140341">
          <w:marLeft w:val="0"/>
          <w:marRight w:val="0"/>
          <w:marTop w:val="0"/>
          <w:marBottom w:val="0"/>
          <w:divBdr>
            <w:top w:val="none" w:sz="0" w:space="0" w:color="auto"/>
            <w:left w:val="none" w:sz="0" w:space="0" w:color="auto"/>
            <w:bottom w:val="none" w:sz="0" w:space="0" w:color="auto"/>
            <w:right w:val="none" w:sz="0" w:space="0" w:color="auto"/>
          </w:divBdr>
          <w:divsChild>
            <w:div w:id="155893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906367">
      <w:bodyDiv w:val="1"/>
      <w:marLeft w:val="0"/>
      <w:marRight w:val="0"/>
      <w:marTop w:val="0"/>
      <w:marBottom w:val="0"/>
      <w:divBdr>
        <w:top w:val="none" w:sz="0" w:space="0" w:color="auto"/>
        <w:left w:val="none" w:sz="0" w:space="0" w:color="auto"/>
        <w:bottom w:val="none" w:sz="0" w:space="0" w:color="auto"/>
        <w:right w:val="none" w:sz="0" w:space="0" w:color="auto"/>
      </w:divBdr>
    </w:div>
    <w:div w:id="1124887414">
      <w:bodyDiv w:val="1"/>
      <w:marLeft w:val="0"/>
      <w:marRight w:val="0"/>
      <w:marTop w:val="0"/>
      <w:marBottom w:val="0"/>
      <w:divBdr>
        <w:top w:val="none" w:sz="0" w:space="0" w:color="auto"/>
        <w:left w:val="none" w:sz="0" w:space="0" w:color="auto"/>
        <w:bottom w:val="none" w:sz="0" w:space="0" w:color="auto"/>
        <w:right w:val="none" w:sz="0" w:space="0" w:color="auto"/>
      </w:divBdr>
    </w:div>
    <w:div w:id="1238588122">
      <w:bodyDiv w:val="1"/>
      <w:marLeft w:val="0"/>
      <w:marRight w:val="0"/>
      <w:marTop w:val="0"/>
      <w:marBottom w:val="0"/>
      <w:divBdr>
        <w:top w:val="none" w:sz="0" w:space="0" w:color="auto"/>
        <w:left w:val="none" w:sz="0" w:space="0" w:color="auto"/>
        <w:bottom w:val="none" w:sz="0" w:space="0" w:color="auto"/>
        <w:right w:val="none" w:sz="0" w:space="0" w:color="auto"/>
      </w:divBdr>
    </w:div>
    <w:div w:id="1419136910">
      <w:bodyDiv w:val="1"/>
      <w:marLeft w:val="0"/>
      <w:marRight w:val="0"/>
      <w:marTop w:val="0"/>
      <w:marBottom w:val="0"/>
      <w:divBdr>
        <w:top w:val="none" w:sz="0" w:space="0" w:color="auto"/>
        <w:left w:val="none" w:sz="0" w:space="0" w:color="auto"/>
        <w:bottom w:val="none" w:sz="0" w:space="0" w:color="auto"/>
        <w:right w:val="none" w:sz="0" w:space="0" w:color="auto"/>
      </w:divBdr>
    </w:div>
    <w:div w:id="1554654282">
      <w:bodyDiv w:val="1"/>
      <w:marLeft w:val="0"/>
      <w:marRight w:val="0"/>
      <w:marTop w:val="0"/>
      <w:marBottom w:val="0"/>
      <w:divBdr>
        <w:top w:val="none" w:sz="0" w:space="0" w:color="auto"/>
        <w:left w:val="none" w:sz="0" w:space="0" w:color="auto"/>
        <w:bottom w:val="none" w:sz="0" w:space="0" w:color="auto"/>
        <w:right w:val="none" w:sz="0" w:space="0" w:color="auto"/>
      </w:divBdr>
    </w:div>
    <w:div w:id="1684211715">
      <w:bodyDiv w:val="1"/>
      <w:marLeft w:val="0"/>
      <w:marRight w:val="0"/>
      <w:marTop w:val="0"/>
      <w:marBottom w:val="0"/>
      <w:divBdr>
        <w:top w:val="none" w:sz="0" w:space="0" w:color="auto"/>
        <w:left w:val="none" w:sz="0" w:space="0" w:color="auto"/>
        <w:bottom w:val="none" w:sz="0" w:space="0" w:color="auto"/>
        <w:right w:val="none" w:sz="0" w:space="0" w:color="auto"/>
      </w:divBdr>
    </w:div>
    <w:div w:id="1706980137">
      <w:bodyDiv w:val="1"/>
      <w:marLeft w:val="0"/>
      <w:marRight w:val="0"/>
      <w:marTop w:val="0"/>
      <w:marBottom w:val="0"/>
      <w:divBdr>
        <w:top w:val="none" w:sz="0" w:space="0" w:color="auto"/>
        <w:left w:val="none" w:sz="0" w:space="0" w:color="auto"/>
        <w:bottom w:val="none" w:sz="0" w:space="0" w:color="auto"/>
        <w:right w:val="none" w:sz="0" w:space="0" w:color="auto"/>
      </w:divBdr>
    </w:div>
    <w:div w:id="1761368538">
      <w:bodyDiv w:val="1"/>
      <w:marLeft w:val="0"/>
      <w:marRight w:val="0"/>
      <w:marTop w:val="0"/>
      <w:marBottom w:val="0"/>
      <w:divBdr>
        <w:top w:val="none" w:sz="0" w:space="0" w:color="auto"/>
        <w:left w:val="none" w:sz="0" w:space="0" w:color="auto"/>
        <w:bottom w:val="none" w:sz="0" w:space="0" w:color="auto"/>
        <w:right w:val="none" w:sz="0" w:space="0" w:color="auto"/>
      </w:divBdr>
    </w:div>
    <w:div w:id="2020698791">
      <w:bodyDiv w:val="1"/>
      <w:marLeft w:val="0"/>
      <w:marRight w:val="0"/>
      <w:marTop w:val="0"/>
      <w:marBottom w:val="0"/>
      <w:divBdr>
        <w:top w:val="none" w:sz="0" w:space="0" w:color="auto"/>
        <w:left w:val="none" w:sz="0" w:space="0" w:color="auto"/>
        <w:bottom w:val="none" w:sz="0" w:space="0" w:color="auto"/>
        <w:right w:val="none" w:sz="0" w:space="0" w:color="auto"/>
      </w:divBdr>
    </w:div>
    <w:div w:id="2118014942">
      <w:bodyDiv w:val="1"/>
      <w:marLeft w:val="0"/>
      <w:marRight w:val="0"/>
      <w:marTop w:val="0"/>
      <w:marBottom w:val="0"/>
      <w:divBdr>
        <w:top w:val="none" w:sz="0" w:space="0" w:color="auto"/>
        <w:left w:val="none" w:sz="0" w:space="0" w:color="auto"/>
        <w:bottom w:val="none" w:sz="0" w:space="0" w:color="auto"/>
        <w:right w:val="none" w:sz="0" w:space="0" w:color="auto"/>
      </w:divBdr>
    </w:div>
    <w:div w:id="2134206870">
      <w:bodyDiv w:val="1"/>
      <w:marLeft w:val="0"/>
      <w:marRight w:val="0"/>
      <w:marTop w:val="0"/>
      <w:marBottom w:val="0"/>
      <w:divBdr>
        <w:top w:val="none" w:sz="0" w:space="0" w:color="auto"/>
        <w:left w:val="none" w:sz="0" w:space="0" w:color="auto"/>
        <w:bottom w:val="none" w:sz="0" w:space="0" w:color="auto"/>
        <w:right w:val="none" w:sz="0" w:space="0" w:color="auto"/>
      </w:divBdr>
      <w:divsChild>
        <w:div w:id="364063043">
          <w:marLeft w:val="0"/>
          <w:marRight w:val="0"/>
          <w:marTop w:val="0"/>
          <w:marBottom w:val="0"/>
          <w:divBdr>
            <w:top w:val="none" w:sz="0" w:space="0" w:color="auto"/>
            <w:left w:val="none" w:sz="0" w:space="0" w:color="auto"/>
            <w:bottom w:val="none" w:sz="0" w:space="0" w:color="auto"/>
            <w:right w:val="none" w:sz="0" w:space="0" w:color="auto"/>
          </w:divBdr>
          <w:divsChild>
            <w:div w:id="136054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microsoft.com/office/2007/relationships/stylesWithEffects" Target="stylesWithEffect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oleObject" Target="file:///C:\Users\Economists\Desktop\Investment%20Monitors\June%202014\KZN%20Investment%20Monitor%20for%20June%202014.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en-ZA"/>
  <c:chart>
    <c:autoTitleDeleted val="1"/>
    <c:plotArea>
      <c:layout/>
      <c:lineChart>
        <c:grouping val="standard"/>
        <c:ser>
          <c:idx val="0"/>
          <c:order val="0"/>
          <c:tx>
            <c:strRef>
              <c:f>'Sea adjusted indices'!$AQ$4</c:f>
              <c:strCache>
                <c:ptCount val="1"/>
                <c:pt idx="0">
                  <c:v>Total KZN Investment</c:v>
                </c:pt>
              </c:strCache>
            </c:strRef>
          </c:tx>
          <c:spPr>
            <a:ln w="53975"/>
          </c:spPr>
          <c:marker>
            <c:symbol val="none"/>
          </c:marker>
          <c:cat>
            <c:numRef>
              <c:f>'Sea adjusted indices'!$A$82:$A$154</c:f>
              <c:numCache>
                <c:formatCode>mmm\-yy</c:formatCode>
                <c:ptCount val="73"/>
                <c:pt idx="0">
                  <c:v>39600</c:v>
                </c:pt>
                <c:pt idx="1">
                  <c:v>39630</c:v>
                </c:pt>
                <c:pt idx="2">
                  <c:v>39661</c:v>
                </c:pt>
                <c:pt idx="3">
                  <c:v>39692</c:v>
                </c:pt>
                <c:pt idx="4">
                  <c:v>39722</c:v>
                </c:pt>
                <c:pt idx="5">
                  <c:v>39753</c:v>
                </c:pt>
                <c:pt idx="6">
                  <c:v>39783</c:v>
                </c:pt>
                <c:pt idx="7">
                  <c:v>39814</c:v>
                </c:pt>
                <c:pt idx="8">
                  <c:v>39845</c:v>
                </c:pt>
                <c:pt idx="9">
                  <c:v>39873</c:v>
                </c:pt>
                <c:pt idx="10">
                  <c:v>39904</c:v>
                </c:pt>
                <c:pt idx="11">
                  <c:v>39934</c:v>
                </c:pt>
                <c:pt idx="12">
                  <c:v>39965</c:v>
                </c:pt>
                <c:pt idx="13">
                  <c:v>39995</c:v>
                </c:pt>
                <c:pt idx="14">
                  <c:v>40026</c:v>
                </c:pt>
                <c:pt idx="15">
                  <c:v>40057</c:v>
                </c:pt>
                <c:pt idx="16">
                  <c:v>40087</c:v>
                </c:pt>
                <c:pt idx="17">
                  <c:v>40118</c:v>
                </c:pt>
                <c:pt idx="18">
                  <c:v>40148</c:v>
                </c:pt>
                <c:pt idx="19">
                  <c:v>40179</c:v>
                </c:pt>
                <c:pt idx="20">
                  <c:v>40210</c:v>
                </c:pt>
                <c:pt idx="21">
                  <c:v>40238</c:v>
                </c:pt>
                <c:pt idx="22">
                  <c:v>40269</c:v>
                </c:pt>
                <c:pt idx="23">
                  <c:v>40299</c:v>
                </c:pt>
                <c:pt idx="24">
                  <c:v>40330</c:v>
                </c:pt>
                <c:pt idx="25">
                  <c:v>40360</c:v>
                </c:pt>
                <c:pt idx="26">
                  <c:v>40391</c:v>
                </c:pt>
                <c:pt idx="27">
                  <c:v>40422</c:v>
                </c:pt>
                <c:pt idx="28">
                  <c:v>40452</c:v>
                </c:pt>
                <c:pt idx="29">
                  <c:v>40483</c:v>
                </c:pt>
                <c:pt idx="30">
                  <c:v>40513</c:v>
                </c:pt>
                <c:pt idx="31">
                  <c:v>40544</c:v>
                </c:pt>
                <c:pt idx="32">
                  <c:v>40575</c:v>
                </c:pt>
                <c:pt idx="33">
                  <c:v>40603</c:v>
                </c:pt>
                <c:pt idx="34">
                  <c:v>40634</c:v>
                </c:pt>
                <c:pt idx="35">
                  <c:v>40664</c:v>
                </c:pt>
                <c:pt idx="36">
                  <c:v>40695</c:v>
                </c:pt>
                <c:pt idx="37">
                  <c:v>40725</c:v>
                </c:pt>
                <c:pt idx="38">
                  <c:v>40756</c:v>
                </c:pt>
                <c:pt idx="39">
                  <c:v>40787</c:v>
                </c:pt>
                <c:pt idx="40">
                  <c:v>40817</c:v>
                </c:pt>
                <c:pt idx="41">
                  <c:v>40848</c:v>
                </c:pt>
                <c:pt idx="42">
                  <c:v>40878</c:v>
                </c:pt>
                <c:pt idx="43">
                  <c:v>40909</c:v>
                </c:pt>
                <c:pt idx="44">
                  <c:v>40940</c:v>
                </c:pt>
                <c:pt idx="45">
                  <c:v>40969</c:v>
                </c:pt>
                <c:pt idx="46">
                  <c:v>41000</c:v>
                </c:pt>
                <c:pt idx="47">
                  <c:v>41030</c:v>
                </c:pt>
                <c:pt idx="48">
                  <c:v>41061</c:v>
                </c:pt>
                <c:pt idx="49">
                  <c:v>41091</c:v>
                </c:pt>
                <c:pt idx="50">
                  <c:v>41122</c:v>
                </c:pt>
                <c:pt idx="51">
                  <c:v>41153</c:v>
                </c:pt>
                <c:pt idx="52">
                  <c:v>41183</c:v>
                </c:pt>
                <c:pt idx="53">
                  <c:v>41214</c:v>
                </c:pt>
                <c:pt idx="54">
                  <c:v>41244</c:v>
                </c:pt>
                <c:pt idx="55">
                  <c:v>41275</c:v>
                </c:pt>
                <c:pt idx="56">
                  <c:v>41306</c:v>
                </c:pt>
                <c:pt idx="57">
                  <c:v>41334</c:v>
                </c:pt>
                <c:pt idx="58">
                  <c:v>41365</c:v>
                </c:pt>
                <c:pt idx="59">
                  <c:v>41395</c:v>
                </c:pt>
                <c:pt idx="60">
                  <c:v>41426</c:v>
                </c:pt>
                <c:pt idx="61">
                  <c:v>41456</c:v>
                </c:pt>
                <c:pt idx="62">
                  <c:v>41487</c:v>
                </c:pt>
                <c:pt idx="63">
                  <c:v>41518</c:v>
                </c:pt>
                <c:pt idx="64">
                  <c:v>41548</c:v>
                </c:pt>
                <c:pt idx="65">
                  <c:v>41579</c:v>
                </c:pt>
                <c:pt idx="66">
                  <c:v>41609</c:v>
                </c:pt>
                <c:pt idx="67">
                  <c:v>41640</c:v>
                </c:pt>
                <c:pt idx="68">
                  <c:v>41671</c:v>
                </c:pt>
                <c:pt idx="69">
                  <c:v>41699</c:v>
                </c:pt>
                <c:pt idx="70">
                  <c:v>41730</c:v>
                </c:pt>
                <c:pt idx="71">
                  <c:v>41760</c:v>
                </c:pt>
                <c:pt idx="72">
                  <c:v>41791</c:v>
                </c:pt>
              </c:numCache>
            </c:numRef>
          </c:cat>
          <c:val>
            <c:numRef>
              <c:f>'Sea adjusted indices'!$AQ$82:$AQ$154</c:f>
              <c:numCache>
                <c:formatCode>0.0</c:formatCode>
                <c:ptCount val="73"/>
                <c:pt idx="0">
                  <c:v>124.18537677410757</c:v>
                </c:pt>
                <c:pt idx="1">
                  <c:v>119.44175204560919</c:v>
                </c:pt>
                <c:pt idx="2">
                  <c:v>119.40591844755528</c:v>
                </c:pt>
                <c:pt idx="3">
                  <c:v>116.79639087434995</c:v>
                </c:pt>
                <c:pt idx="4">
                  <c:v>117.13434067621138</c:v>
                </c:pt>
                <c:pt idx="5">
                  <c:v>118.79322083378031</c:v>
                </c:pt>
                <c:pt idx="6">
                  <c:v>119.53557426904322</c:v>
                </c:pt>
                <c:pt idx="7">
                  <c:v>121.07335572872707</c:v>
                </c:pt>
                <c:pt idx="8">
                  <c:v>113.72097720873082</c:v>
                </c:pt>
                <c:pt idx="9">
                  <c:v>109.30845049790769</c:v>
                </c:pt>
                <c:pt idx="10">
                  <c:v>104.99555981351286</c:v>
                </c:pt>
                <c:pt idx="11">
                  <c:v>103.64380299503851</c:v>
                </c:pt>
                <c:pt idx="12">
                  <c:v>99.658426151715958</c:v>
                </c:pt>
                <c:pt idx="13">
                  <c:v>98.516559040592128</c:v>
                </c:pt>
                <c:pt idx="14">
                  <c:v>95.756085013759574</c:v>
                </c:pt>
                <c:pt idx="15">
                  <c:v>92.777286286389611</c:v>
                </c:pt>
                <c:pt idx="16">
                  <c:v>93.138272668157839</c:v>
                </c:pt>
                <c:pt idx="17">
                  <c:v>92.843107495464949</c:v>
                </c:pt>
                <c:pt idx="18">
                  <c:v>93.432992056067889</c:v>
                </c:pt>
                <c:pt idx="19">
                  <c:v>98.252072924026066</c:v>
                </c:pt>
                <c:pt idx="20">
                  <c:v>98.30404029657717</c:v>
                </c:pt>
                <c:pt idx="21">
                  <c:v>98.22038263807795</c:v>
                </c:pt>
                <c:pt idx="22">
                  <c:v>97.386562861439259</c:v>
                </c:pt>
                <c:pt idx="23">
                  <c:v>99.710498448969773</c:v>
                </c:pt>
                <c:pt idx="24">
                  <c:v>99.146720287188998</c:v>
                </c:pt>
                <c:pt idx="25">
                  <c:v>99.064408296802739</c:v>
                </c:pt>
                <c:pt idx="26">
                  <c:v>99.486395406733052</c:v>
                </c:pt>
                <c:pt idx="27">
                  <c:v>101.26559086705959</c:v>
                </c:pt>
                <c:pt idx="28">
                  <c:v>102.60573430054316</c:v>
                </c:pt>
                <c:pt idx="29">
                  <c:v>100.95926898592793</c:v>
                </c:pt>
                <c:pt idx="30">
                  <c:v>104.30520732763584</c:v>
                </c:pt>
                <c:pt idx="31">
                  <c:v>109.38893013885881</c:v>
                </c:pt>
                <c:pt idx="32">
                  <c:v>111.08945678400902</c:v>
                </c:pt>
                <c:pt idx="33">
                  <c:v>115.02187445839401</c:v>
                </c:pt>
                <c:pt idx="34">
                  <c:v>110.82541144581296</c:v>
                </c:pt>
                <c:pt idx="35">
                  <c:v>110.56748567251532</c:v>
                </c:pt>
                <c:pt idx="36">
                  <c:v>107.00060004442361</c:v>
                </c:pt>
                <c:pt idx="37">
                  <c:v>107.71559901637778</c:v>
                </c:pt>
                <c:pt idx="38">
                  <c:v>109.68050912173398</c:v>
                </c:pt>
                <c:pt idx="39">
                  <c:v>112.46295611352987</c:v>
                </c:pt>
                <c:pt idx="40">
                  <c:v>116.24368960492646</c:v>
                </c:pt>
                <c:pt idx="41">
                  <c:v>118.91603372178169</c:v>
                </c:pt>
                <c:pt idx="42">
                  <c:v>121.96553197168446</c:v>
                </c:pt>
                <c:pt idx="43">
                  <c:v>125.6217671077455</c:v>
                </c:pt>
                <c:pt idx="44">
                  <c:v>122.8587114550938</c:v>
                </c:pt>
                <c:pt idx="45">
                  <c:v>118.42515065173114</c:v>
                </c:pt>
                <c:pt idx="46">
                  <c:v>120.66238538738887</c:v>
                </c:pt>
                <c:pt idx="47">
                  <c:v>124.49553399154718</c:v>
                </c:pt>
                <c:pt idx="48">
                  <c:v>128.08786661455918</c:v>
                </c:pt>
                <c:pt idx="49">
                  <c:v>130.21812903334893</c:v>
                </c:pt>
                <c:pt idx="50">
                  <c:v>125.88700689558446</c:v>
                </c:pt>
                <c:pt idx="51">
                  <c:v>126.59164813827675</c:v>
                </c:pt>
                <c:pt idx="52">
                  <c:v>126.92805644678711</c:v>
                </c:pt>
                <c:pt idx="53">
                  <c:v>124.05228996258248</c:v>
                </c:pt>
                <c:pt idx="54">
                  <c:v>119.76781644640403</c:v>
                </c:pt>
                <c:pt idx="55">
                  <c:v>124.81444734950624</c:v>
                </c:pt>
                <c:pt idx="56">
                  <c:v>125.06794854686541</c:v>
                </c:pt>
                <c:pt idx="57">
                  <c:v>122.30682197613901</c:v>
                </c:pt>
                <c:pt idx="58">
                  <c:v>122.2768402734912</c:v>
                </c:pt>
                <c:pt idx="59">
                  <c:v>122.95824014778474</c:v>
                </c:pt>
                <c:pt idx="60">
                  <c:v>121.32349855215523</c:v>
                </c:pt>
                <c:pt idx="61">
                  <c:v>121.29091212508401</c:v>
                </c:pt>
                <c:pt idx="62">
                  <c:v>121.42864242860288</c:v>
                </c:pt>
                <c:pt idx="63">
                  <c:v>121.43274748444675</c:v>
                </c:pt>
                <c:pt idx="64">
                  <c:v>119.9445488831237</c:v>
                </c:pt>
                <c:pt idx="65">
                  <c:v>118.52473007925595</c:v>
                </c:pt>
                <c:pt idx="66">
                  <c:v>118.79449985453064</c:v>
                </c:pt>
                <c:pt idx="67">
                  <c:v>123.97857330381007</c:v>
                </c:pt>
                <c:pt idx="68">
                  <c:v>117.29830226507562</c:v>
                </c:pt>
                <c:pt idx="69">
                  <c:v>117.03338272631738</c:v>
                </c:pt>
                <c:pt idx="70">
                  <c:v>115.46855259346795</c:v>
                </c:pt>
                <c:pt idx="71">
                  <c:v>117.25796818395567</c:v>
                </c:pt>
                <c:pt idx="72">
                  <c:v>117.34902868137985</c:v>
                </c:pt>
              </c:numCache>
            </c:numRef>
          </c:val>
        </c:ser>
        <c:marker val="1"/>
        <c:axId val="63003264"/>
        <c:axId val="24998272"/>
      </c:lineChart>
      <c:dateAx>
        <c:axId val="63003264"/>
        <c:scaling>
          <c:orientation val="minMax"/>
        </c:scaling>
        <c:axPos val="b"/>
        <c:numFmt formatCode="mmm\-yy" sourceLinked="1"/>
        <c:tickLblPos val="nextTo"/>
        <c:txPr>
          <a:bodyPr/>
          <a:lstStyle/>
          <a:p>
            <a:pPr>
              <a:defRPr sz="1200" b="1"/>
            </a:pPr>
            <a:endParaRPr lang="en-US"/>
          </a:p>
        </c:txPr>
        <c:crossAx val="24998272"/>
        <c:crosses val="autoZero"/>
        <c:auto val="1"/>
        <c:lblOffset val="100"/>
        <c:baseTimeUnit val="months"/>
      </c:dateAx>
      <c:valAx>
        <c:axId val="24998272"/>
        <c:scaling>
          <c:orientation val="minMax"/>
          <c:min val="90"/>
        </c:scaling>
        <c:axPos val="l"/>
        <c:majorGridlines/>
        <c:numFmt formatCode="0" sourceLinked="0"/>
        <c:tickLblPos val="nextTo"/>
        <c:txPr>
          <a:bodyPr/>
          <a:lstStyle/>
          <a:p>
            <a:pPr>
              <a:defRPr sz="1200" b="1"/>
            </a:pPr>
            <a:endParaRPr lang="en-US"/>
          </a:p>
        </c:txPr>
        <c:crossAx val="63003264"/>
        <c:crosses val="autoZero"/>
        <c:crossBetween val="between"/>
      </c:valAx>
      <c:spPr>
        <a:noFill/>
      </c:spPr>
    </c:plotArea>
    <c:legend>
      <c:legendPos val="t"/>
      <c:layout>
        <c:manualLayout>
          <c:xMode val="edge"/>
          <c:yMode val="edge"/>
          <c:x val="0.23114795002199223"/>
          <c:y val="2.8185733867981753E-2"/>
          <c:w val="0.55370297462817186"/>
          <c:h val="9.1726721952675047E-2"/>
        </c:manualLayout>
      </c:layout>
      <c:overlay val="1"/>
      <c:txPr>
        <a:bodyPr/>
        <a:lstStyle/>
        <a:p>
          <a:pPr>
            <a:defRPr sz="2000" b="1"/>
          </a:pPr>
          <a:endParaRPr lang="en-US"/>
        </a:p>
      </c:txPr>
    </c:legend>
    <c:plotVisOnly val="1"/>
    <c:dispBlanksAs val="gap"/>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17918B4-2CD8-44DC-ACEE-0633602FA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874</Words>
  <Characters>4986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Trade and Investment KZN</Company>
  <LinksUpToDate>false</LinksUpToDate>
  <CharactersWithSpaces>5849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FellengM</dc:creator>
  <cp:lastModifiedBy>user</cp:lastModifiedBy>
  <cp:revision>2</cp:revision>
  <dcterms:created xsi:type="dcterms:W3CDTF">2014-09-14T12:06:00Z</dcterms:created>
  <dcterms:modified xsi:type="dcterms:W3CDTF">2014-09-14T12:06:00Z</dcterms:modified>
</cp:coreProperties>
</file>