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3F9" w:rsidRDefault="005A53F9" w:rsidP="0083108D">
      <w:pPr>
        <w:jc w:val="center"/>
        <w:rPr>
          <w:rFonts w:ascii="Book Antiqua" w:hAnsi="Book Antiqua"/>
          <w:noProof/>
        </w:rPr>
      </w:pPr>
      <w:bookmarkStart w:id="0" w:name="_GoBack"/>
      <w:bookmarkEnd w:id="0"/>
    </w:p>
    <w:p w:rsidR="00454BB1" w:rsidRDefault="005A53F9" w:rsidP="0083108D">
      <w:pPr>
        <w:tabs>
          <w:tab w:val="left" w:pos="555"/>
        </w:tabs>
      </w:pPr>
      <w:r>
        <w:rPr>
          <w:rFonts w:ascii="Book Antiqua" w:hAnsi="Book Antiqua"/>
          <w:noProof/>
        </w:rPr>
        <w:tab/>
      </w:r>
    </w:p>
    <w:p w:rsidR="00454BB1" w:rsidRDefault="00454BB1" w:rsidP="0083108D"/>
    <w:p w:rsidR="00454BB1" w:rsidRDefault="00454BB1" w:rsidP="0083108D">
      <w:pPr>
        <w:jc w:val="center"/>
      </w:pPr>
    </w:p>
    <w:p w:rsidR="00454BB1" w:rsidRPr="00454BB1" w:rsidRDefault="00454BB1" w:rsidP="0083108D"/>
    <w:p w:rsidR="00454BB1" w:rsidRPr="00454BB1" w:rsidRDefault="00454BB1" w:rsidP="0083108D"/>
    <w:p w:rsidR="00454BB1" w:rsidRDefault="00454BB1" w:rsidP="0083108D"/>
    <w:p w:rsidR="00A700CF" w:rsidRDefault="00A700CF" w:rsidP="0083108D"/>
    <w:p w:rsidR="00454BB1" w:rsidRPr="00345E2D" w:rsidRDefault="00454BB1" w:rsidP="0083108D">
      <w:pPr>
        <w:jc w:val="center"/>
        <w:rPr>
          <w:rFonts w:ascii="Arial" w:hAnsi="Arial"/>
          <w:b/>
          <w:sz w:val="32"/>
          <w:szCs w:val="28"/>
        </w:rPr>
      </w:pPr>
      <w:r w:rsidRPr="00345E2D">
        <w:rPr>
          <w:rFonts w:ascii="Arial" w:hAnsi="Arial"/>
          <w:b/>
          <w:sz w:val="32"/>
          <w:szCs w:val="28"/>
        </w:rPr>
        <w:t xml:space="preserve">KwaZulu-Natal </w:t>
      </w:r>
      <w:r w:rsidR="00A6357C" w:rsidRPr="00345E2D">
        <w:rPr>
          <w:rFonts w:ascii="Arial" w:hAnsi="Arial"/>
          <w:b/>
          <w:sz w:val="32"/>
          <w:szCs w:val="28"/>
        </w:rPr>
        <w:t>Business Barometer</w:t>
      </w:r>
    </w:p>
    <w:p w:rsidR="00454BB1" w:rsidRPr="00454BB1" w:rsidRDefault="00454BB1" w:rsidP="0083108D">
      <w:pPr>
        <w:jc w:val="center"/>
        <w:rPr>
          <w:rFonts w:ascii="Arial" w:hAnsi="Arial"/>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454BB1" w:rsidRPr="00345E2D" w:rsidRDefault="006F03C0" w:rsidP="0083108D">
      <w:pPr>
        <w:jc w:val="center"/>
        <w:rPr>
          <w:rFonts w:ascii="Arial" w:hAnsi="Arial"/>
          <w:b/>
          <w:sz w:val="22"/>
        </w:rPr>
      </w:pPr>
      <w:r>
        <w:rPr>
          <w:rFonts w:ascii="Arial" w:hAnsi="Arial"/>
          <w:b/>
          <w:sz w:val="22"/>
        </w:rPr>
        <w:t>December</w:t>
      </w:r>
      <w:r w:rsidR="00954874">
        <w:rPr>
          <w:rFonts w:ascii="Arial" w:hAnsi="Arial"/>
          <w:b/>
          <w:sz w:val="22"/>
        </w:rPr>
        <w:t xml:space="preserve"> </w:t>
      </w:r>
      <w:r w:rsidR="00405D35" w:rsidRPr="00345E2D">
        <w:rPr>
          <w:rFonts w:ascii="Arial" w:hAnsi="Arial"/>
          <w:b/>
          <w:sz w:val="22"/>
        </w:rPr>
        <w:t>2014</w:t>
      </w:r>
    </w:p>
    <w:p w:rsidR="00454BB1" w:rsidRDefault="00454BB1" w:rsidP="0083108D">
      <w:pPr>
        <w:jc w:val="center"/>
        <w:rPr>
          <w:rFonts w:ascii="Arial" w:hAnsi="Arial"/>
          <w:b/>
        </w:rPr>
      </w:pPr>
    </w:p>
    <w:p w:rsidR="005A53F9" w:rsidRDefault="005A53F9" w:rsidP="0083108D">
      <w:pPr>
        <w:rPr>
          <w:rFonts w:ascii="Arial" w:hAnsi="Arial"/>
        </w:rPr>
        <w:sectPr w:rsidR="005A53F9" w:rsidSect="00704A22">
          <w:headerReference w:type="default" r:id="rId8"/>
          <w:footerReference w:type="default" r:id="rId9"/>
          <w:pgSz w:w="12240" w:h="15840"/>
          <w:pgMar w:top="3649" w:right="474" w:bottom="1440" w:left="284" w:header="2127" w:footer="2836" w:gutter="0"/>
          <w:cols w:space="708"/>
          <w:docGrid w:linePitch="360"/>
        </w:sectPr>
      </w:pPr>
    </w:p>
    <w:p w:rsidR="006F03C0" w:rsidRPr="006F03C0" w:rsidRDefault="006F03C0" w:rsidP="006F03C0">
      <w:pPr>
        <w:rPr>
          <w:rFonts w:ascii="Arial" w:hAnsi="Arial"/>
          <w:b/>
          <w:bCs/>
          <w:sz w:val="32"/>
          <w:szCs w:val="24"/>
        </w:rPr>
      </w:pPr>
      <w:r w:rsidRPr="006F03C0">
        <w:rPr>
          <w:rFonts w:ascii="Arial" w:hAnsi="Arial"/>
          <w:b/>
          <w:bCs/>
          <w:sz w:val="32"/>
          <w:szCs w:val="24"/>
        </w:rPr>
        <w:lastRenderedPageBreak/>
        <w:t>High stress levels impeding economic activity in KwaZulu-Natal</w:t>
      </w:r>
    </w:p>
    <w:p w:rsidR="008509C7" w:rsidRDefault="00954874" w:rsidP="008509C7">
      <w:pPr>
        <w:rPr>
          <w:rFonts w:ascii="Arial" w:hAnsi="Arial"/>
          <w:b/>
          <w:bCs/>
          <w:sz w:val="24"/>
          <w:szCs w:val="24"/>
        </w:rPr>
      </w:pPr>
      <w:r w:rsidRPr="00954874">
        <w:rPr>
          <w:rFonts w:ascii="Arial" w:hAnsi="Arial"/>
          <w:b/>
          <w:bCs/>
          <w:sz w:val="32"/>
          <w:szCs w:val="24"/>
        </w:rPr>
        <w:br/>
      </w:r>
      <w:r w:rsidR="00966712" w:rsidRPr="00966712">
        <w:rPr>
          <w:rFonts w:ascii="Arial" w:hAnsi="Arial"/>
          <w:b/>
          <w:bCs/>
          <w:sz w:val="32"/>
          <w:szCs w:val="24"/>
          <w:lang w:val="en-US"/>
        </w:rPr>
        <w:br/>
      </w:r>
      <w:r w:rsidR="006F03C0" w:rsidRPr="006F03C0">
        <w:rPr>
          <w:noProof/>
          <w:lang w:val="en-ZA" w:eastAsia="en-ZA"/>
        </w:rPr>
        <w:drawing>
          <wp:inline distT="0" distB="0" distL="0" distR="0" wp14:anchorId="5AEB2DCA" wp14:editId="0B4882B7">
            <wp:extent cx="5416550" cy="3538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14428" cy="3536784"/>
                    </a:xfrm>
                    <a:prstGeom prst="rect">
                      <a:avLst/>
                    </a:prstGeom>
                    <a:noFill/>
                    <a:ln>
                      <a:noFill/>
                    </a:ln>
                  </pic:spPr>
                </pic:pic>
              </a:graphicData>
            </a:graphic>
          </wp:inline>
        </w:drawing>
      </w:r>
      <w:r w:rsidR="00F42428" w:rsidRPr="00F42428">
        <w:rPr>
          <w:rFonts w:ascii="Arial" w:hAnsi="Arial"/>
          <w:b/>
          <w:bCs/>
          <w:sz w:val="32"/>
          <w:szCs w:val="24"/>
        </w:rPr>
        <w:br/>
      </w:r>
    </w:p>
    <w:p w:rsidR="006F03C0" w:rsidRPr="006F03C0" w:rsidRDefault="006F03C0" w:rsidP="006F03C0">
      <w:pPr>
        <w:rPr>
          <w:rFonts w:ascii="Arial" w:hAnsi="Arial"/>
          <w:szCs w:val="20"/>
        </w:rPr>
      </w:pPr>
      <w:r w:rsidRPr="006F03C0">
        <w:rPr>
          <w:rFonts w:ascii="Arial" w:hAnsi="Arial"/>
          <w:szCs w:val="20"/>
        </w:rPr>
        <w:t xml:space="preserve">Unemployment, consumer debt and higher interest rates than a year ago are driving up economic stress in KwaZulu-Natal and affecting economic activity in the private sector. The latest KwaZulu-Natal barometer, as compiled by Mike Schüssler of Economists.co.za, declined 4.4% year-on-year, the biggest drop in 24 months, and was down 6.7% from three years before. </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Stress on the up</w:t>
      </w:r>
    </w:p>
    <w:p w:rsidR="006F03C0" w:rsidRPr="006F03C0" w:rsidRDefault="006F03C0" w:rsidP="006F03C0">
      <w:pPr>
        <w:rPr>
          <w:rFonts w:ascii="Arial" w:hAnsi="Arial"/>
          <w:szCs w:val="20"/>
        </w:rPr>
      </w:pPr>
      <w:r w:rsidRPr="006F03C0">
        <w:rPr>
          <w:rFonts w:ascii="Arial" w:hAnsi="Arial"/>
          <w:szCs w:val="20"/>
        </w:rPr>
        <w:t xml:space="preserve">The economic stress index increased 11.6% year-on-year, the second consecutive month of double-digit growth, and was also up on a month-on-month and quarter-on-quarter basis. The sharp increase was mainly due to unemployment, which increased to 24.1% from 19.9% a year before, and interest rates which were 75 basis points higher in December than the previous year after the Reserve Bank tightened policy twice last year. While inflation in KwaZulu-Natal dropped to 5.3% in December, well within the Reserve Bank's 3% to 6% target band, civil debt cases surged by 17.2% after declining year-on-year for 12 months. The sudden jump in civil debt cases, although it means more work for lawyers, was a strong contributor to economic stress in the short term. </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Economic growth index strong</w:t>
      </w:r>
    </w:p>
    <w:p w:rsidR="006F03C0" w:rsidRPr="006F03C0" w:rsidRDefault="006F03C0" w:rsidP="006F03C0">
      <w:pPr>
        <w:rPr>
          <w:rFonts w:ascii="Arial" w:hAnsi="Arial"/>
          <w:szCs w:val="20"/>
        </w:rPr>
      </w:pPr>
      <w:r w:rsidRPr="006F03C0">
        <w:rPr>
          <w:rFonts w:ascii="Arial" w:hAnsi="Arial"/>
          <w:szCs w:val="20"/>
        </w:rPr>
        <w:lastRenderedPageBreak/>
        <w:t>The surge in the stress index to some extent mitigated the strong performance of the economic growth index, which continued to be strong and increased by 6.7% year-on-year, the most in almost four years. Month-on-month the growth index was up 0.3%, and quarter-on-quarter it increased by 3%. The performance of the growth index shows there is still some hope in the KwaZulu-Natal economy. If unemployment decreased to at least 20% or less there should be a decline in the stress index, but that is unlikely to happen any time soon as joblessness is part of a national structural problem in the South African economy. A decrease in interest rates could also help to lower the stress index, but even with the recent drop in the oil price, which led to a slowdown in inflation, lower borrowing costs are not likely soon.</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Agriculture disappoints</w:t>
      </w:r>
    </w:p>
    <w:p w:rsidR="006F03C0" w:rsidRPr="006F03C0" w:rsidRDefault="006F03C0" w:rsidP="006F03C0">
      <w:pPr>
        <w:rPr>
          <w:rFonts w:ascii="Arial" w:hAnsi="Arial"/>
          <w:szCs w:val="20"/>
        </w:rPr>
      </w:pPr>
      <w:r w:rsidRPr="006F03C0">
        <w:rPr>
          <w:rFonts w:ascii="Arial" w:hAnsi="Arial"/>
          <w:szCs w:val="20"/>
        </w:rPr>
        <w:t>After making some strong contributions to the KwaZulu-Natal economy over the course of 2014, agriculture in the province took a turn for the worse late in the year and year-on-year growth slowed to 0.2% compared with growth of 8% or more in April and May. Month-on-month agriculture was down 0.1%, quarter-on-quarter it declined by 0.9% and the index was 4.1% lower than three years ago. The slowdown in year-on-year growth and the outright declines over the shorter term show the effect of the drought in the province. While sugar production was up by 8%, production of field crops slowed down and only grew by 1%. Total meat production was down by 12% on a year ago, but the production of lamb increased month-on-month and year-on-year. While this is the most expensive type of meat, some consumers allow themselves the luxury of lamb and mutton over the Christmas period, when they have a little more to spend, which they would not have done otherwise. The price of lamb usually increases over the festive season due bigger demand, which makes it a profitable time for sheep farmers.</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Mining looking bleak</w:t>
      </w:r>
    </w:p>
    <w:p w:rsidR="006F03C0" w:rsidRPr="006F03C0" w:rsidRDefault="006F03C0" w:rsidP="006F03C0">
      <w:pPr>
        <w:rPr>
          <w:rFonts w:ascii="Arial" w:hAnsi="Arial"/>
          <w:szCs w:val="20"/>
        </w:rPr>
      </w:pPr>
      <w:r w:rsidRPr="006F03C0">
        <w:rPr>
          <w:rFonts w:ascii="Arial" w:hAnsi="Arial"/>
          <w:szCs w:val="20"/>
        </w:rPr>
        <w:t xml:space="preserve">Growth in the KwaZulu-Natal mining index fell back to 2% year-on-year, from 3.2% in November. This was due to a 4.2% decline in coal production, which accounts for 72% of mining in the province, and a 6.4% drop in the mining of building materials. This decline is also reflected in the continued downward trend of the construction index in KwaZulu-Natal. The mining of other non-metallic mineral products, like glass and lime, which are also sometimes used in building projects, however, increased by 21.4%, which could point to some future building activities being planned.  </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Manufacturing surprises</w:t>
      </w:r>
    </w:p>
    <w:p w:rsidR="006F03C0" w:rsidRPr="006F03C0" w:rsidRDefault="006F03C0" w:rsidP="006F03C0">
      <w:pPr>
        <w:rPr>
          <w:rFonts w:ascii="Arial" w:hAnsi="Arial"/>
          <w:szCs w:val="20"/>
        </w:rPr>
      </w:pPr>
      <w:r w:rsidRPr="006F03C0">
        <w:rPr>
          <w:rFonts w:ascii="Arial" w:hAnsi="Arial"/>
          <w:szCs w:val="20"/>
        </w:rPr>
        <w:t>The KwaZulu-Natal manufacturing index was up 3.7% year-on-year, continuing its tentative recovery after several months of declines or very slow growth in 2014. The increase in manufacturing was mainly driven by an 8% increase in radios, televisions and professional equipment. Although these items are usually seen as luxuries and expensive, especially in the run-up to Christmas, many people use some of their bonuses to splurge on such items, either as gifts or for themselves. New technology also leads to people replacing their televisions more often than before.</w:t>
      </w:r>
    </w:p>
    <w:p w:rsidR="006F03C0" w:rsidRPr="006F03C0" w:rsidRDefault="006F03C0" w:rsidP="006F03C0">
      <w:pPr>
        <w:rPr>
          <w:rFonts w:ascii="Arial" w:hAnsi="Arial"/>
          <w:szCs w:val="20"/>
        </w:rPr>
      </w:pP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Electricity down</w:t>
      </w:r>
    </w:p>
    <w:p w:rsidR="006F03C0" w:rsidRPr="006F03C0" w:rsidRDefault="006F03C0" w:rsidP="006F03C0">
      <w:pPr>
        <w:rPr>
          <w:rFonts w:ascii="Arial" w:hAnsi="Arial"/>
          <w:szCs w:val="20"/>
        </w:rPr>
      </w:pPr>
      <w:r w:rsidRPr="006F03C0">
        <w:rPr>
          <w:rFonts w:ascii="Arial" w:hAnsi="Arial"/>
          <w:szCs w:val="20"/>
        </w:rPr>
        <w:t xml:space="preserve">With the two energy-intensive sectors in the KwaZulu-Natal economy showing slow, but certain growth, the fall in electricity usage slowed down somewhat. The electricity index was down 3% year-on-year, the slowest decline in four </w:t>
      </w:r>
      <w:r w:rsidRPr="006F03C0">
        <w:rPr>
          <w:rFonts w:ascii="Arial" w:hAnsi="Arial"/>
          <w:szCs w:val="20"/>
        </w:rPr>
        <w:lastRenderedPageBreak/>
        <w:t>months, and increased on a month-on-month and quarter-on-quarter basis. While most businesses scale down their operations in December, some KwaZulu-Natal industries may have decided to continue operating before the loadshedding of the new year, which Eskom warned would come. Power cuts in November may also have caused some businesses to try and catch up on lost production in December, when there was no loadshedding.</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Construction on a slippery slope</w:t>
      </w:r>
    </w:p>
    <w:p w:rsidR="006F03C0" w:rsidRPr="006F03C0" w:rsidRDefault="006F03C0" w:rsidP="006F03C0">
      <w:pPr>
        <w:rPr>
          <w:rFonts w:ascii="Arial" w:hAnsi="Arial"/>
          <w:szCs w:val="20"/>
        </w:rPr>
      </w:pPr>
      <w:r w:rsidRPr="006F03C0">
        <w:rPr>
          <w:rFonts w:ascii="Arial" w:hAnsi="Arial"/>
          <w:szCs w:val="20"/>
        </w:rPr>
        <w:t>The building sector in KwaZulu-Natal continues to be weighed down by a general lack of confidence. The construction index declined by 12.4% year-on-year, the fifth month of decrease, and was down 2.9% month-on-month. Buildings completed were down by 20%, driven mainly by big declines in the completion of non-residential buildings as businesses are reluctant to invest and expand. Lumber sales, which usually point to some informal building activity, were down 3.8%.</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Transport and communication show double-digit growth</w:t>
      </w:r>
    </w:p>
    <w:p w:rsidR="006F03C0" w:rsidRPr="006F03C0" w:rsidRDefault="006F03C0" w:rsidP="006F03C0">
      <w:pPr>
        <w:rPr>
          <w:rFonts w:ascii="Arial" w:hAnsi="Arial"/>
          <w:szCs w:val="20"/>
        </w:rPr>
      </w:pPr>
      <w:r w:rsidRPr="006F03C0">
        <w:rPr>
          <w:rFonts w:ascii="Arial" w:hAnsi="Arial"/>
          <w:szCs w:val="20"/>
        </w:rPr>
        <w:t>The transport and communications index in KwaZulu-Natal was again the strongest driver of growth in the barometer, increasing by 32.3% compared with 32% the month before. While this was mainly due to increased growth in local browser activity, the volume of cargo handled at the province's two ports grew by 2.3% and passenger arrivals at the King Shaka International airport by 3.5% as consumers' finances allow them to use air transport again. Land transport increased by 6.4% as the fall in the fuel price makes it cheaper to transport goods by road again.</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Trade looking good</w:t>
      </w:r>
    </w:p>
    <w:p w:rsidR="006F03C0" w:rsidRPr="006F03C0" w:rsidRDefault="006F03C0" w:rsidP="006F03C0">
      <w:pPr>
        <w:rPr>
          <w:rFonts w:ascii="Arial" w:hAnsi="Arial"/>
          <w:szCs w:val="20"/>
        </w:rPr>
      </w:pPr>
      <w:r w:rsidRPr="006F03C0">
        <w:rPr>
          <w:rFonts w:ascii="Arial" w:hAnsi="Arial"/>
          <w:szCs w:val="20"/>
        </w:rPr>
        <w:t>Trade in KwaZulu-Natal also shows some positive signs for consumer finances, despite the elevated levels of economic stress. The trade index was up by 3.6% year-on-year, driven by increases in retail sales, vehicle sales and the business of hotels and restaurants. The 0.4% decline in wholesale shows that wholesale businesses are lowering their stock levels and might not expect the growth in retail sales to continue.</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Finance, real estate and business services positive</w:t>
      </w:r>
    </w:p>
    <w:p w:rsidR="006F03C0" w:rsidRPr="006F03C0" w:rsidRDefault="006F03C0" w:rsidP="006F03C0">
      <w:pPr>
        <w:rPr>
          <w:rFonts w:ascii="Arial" w:hAnsi="Arial"/>
          <w:szCs w:val="20"/>
        </w:rPr>
      </w:pPr>
      <w:r w:rsidRPr="006F03C0">
        <w:rPr>
          <w:rFonts w:ascii="Arial" w:hAnsi="Arial"/>
          <w:szCs w:val="20"/>
        </w:rPr>
        <w:t>The finance, real estate and business services index increased by 5% year-on-year, the most in 16 months, and increased 1.9% month-on-month and 5.3% quarter-on-quarter. While the growth in civil debt cases meant increased economic stress in KwaZulu-Natal, the surge in work for lawyers helped the finance index to grow. Property transfers were up by 7.4% and mortgages by 7.9%, showing some surprisingly strong activity in the real estate market.</w:t>
      </w:r>
    </w:p>
    <w:p w:rsidR="006F03C0" w:rsidRPr="006F03C0" w:rsidRDefault="006F03C0" w:rsidP="006F03C0">
      <w:pPr>
        <w:rPr>
          <w:rFonts w:ascii="Arial" w:hAnsi="Arial"/>
          <w:szCs w:val="20"/>
        </w:rPr>
      </w:pPr>
    </w:p>
    <w:p w:rsidR="006F03C0" w:rsidRPr="006F03C0" w:rsidRDefault="006F03C0" w:rsidP="006F03C0">
      <w:pPr>
        <w:rPr>
          <w:rFonts w:ascii="Arial" w:hAnsi="Arial"/>
          <w:b/>
          <w:szCs w:val="20"/>
        </w:rPr>
      </w:pPr>
      <w:r w:rsidRPr="006F03C0">
        <w:rPr>
          <w:rFonts w:ascii="Arial" w:hAnsi="Arial"/>
          <w:b/>
          <w:szCs w:val="20"/>
        </w:rPr>
        <w:t>Government spending falls</w:t>
      </w:r>
    </w:p>
    <w:p w:rsidR="006F03C0" w:rsidRPr="006F03C0" w:rsidRDefault="006F03C0" w:rsidP="006F03C0">
      <w:pPr>
        <w:rPr>
          <w:rFonts w:ascii="Arial" w:hAnsi="Arial"/>
          <w:szCs w:val="20"/>
        </w:rPr>
      </w:pPr>
      <w:r w:rsidRPr="006F03C0">
        <w:rPr>
          <w:rFonts w:ascii="Arial" w:hAnsi="Arial"/>
          <w:szCs w:val="20"/>
        </w:rPr>
        <w:t xml:space="preserve">The KwaZulu-Natal government index, which shows spending by the national, provincial and local levels of the government, was down year-on-year for the third consecutive month, this time by 1.8%. While the index grew 0.2% month-on-month, it was down 1.5% quarter-on-quarter. The lack of growth in government spending, which accounts for more than 14% of the KwaZulu-Natal economy, shows that many municipalities are still struggling to collect debt from consumers, which places limits on their finances. </w:t>
      </w:r>
    </w:p>
    <w:p w:rsidR="006F03C0" w:rsidRPr="006F03C0" w:rsidRDefault="006F03C0" w:rsidP="006F03C0">
      <w:pPr>
        <w:rPr>
          <w:rFonts w:ascii="Arial" w:hAnsi="Arial"/>
          <w:szCs w:val="20"/>
        </w:rPr>
      </w:pPr>
    </w:p>
    <w:p w:rsidR="00751FDE" w:rsidRPr="00751FDE" w:rsidRDefault="00751FDE" w:rsidP="006F03C0">
      <w:pPr>
        <w:rPr>
          <w:rFonts w:ascii="Arial" w:hAnsi="Arial"/>
          <w:szCs w:val="20"/>
        </w:rPr>
      </w:pPr>
    </w:p>
    <w:p w:rsidR="00751FDE" w:rsidRPr="00751FDE" w:rsidRDefault="00751FDE" w:rsidP="00751FDE">
      <w:pPr>
        <w:rPr>
          <w:rFonts w:ascii="Arial" w:hAnsi="Arial"/>
          <w:szCs w:val="20"/>
        </w:rPr>
      </w:pPr>
    </w:p>
    <w:p w:rsidR="00400F91" w:rsidRPr="00C34897" w:rsidRDefault="001A473C" w:rsidP="00966712">
      <w:pPr>
        <w:widowControl w:val="0"/>
        <w:rPr>
          <w:rFonts w:ascii="Arial" w:eastAsia="Calibri" w:hAnsi="Arial"/>
          <w:color w:val="auto"/>
          <w:szCs w:val="20"/>
        </w:rPr>
      </w:pPr>
      <w:r>
        <w:rPr>
          <w:rFonts w:ascii="Arial" w:hAnsi="Arial"/>
          <w:b/>
        </w:rPr>
        <w:t>Results Table:</w:t>
      </w:r>
      <w:r w:rsidR="00405D35">
        <w:rPr>
          <w:rFonts w:ascii="Arial" w:hAnsi="Arial"/>
          <w:b/>
        </w:rPr>
        <w:t xml:space="preserve"> </w:t>
      </w:r>
      <w:r w:rsidR="006F03C0">
        <w:rPr>
          <w:rFonts w:ascii="Arial" w:hAnsi="Arial"/>
          <w:b/>
        </w:rPr>
        <w:t xml:space="preserve">December </w:t>
      </w:r>
      <w:r w:rsidR="00400F91" w:rsidRPr="00400F91">
        <w:rPr>
          <w:rFonts w:ascii="Arial" w:hAnsi="Arial"/>
          <w:b/>
        </w:rPr>
        <w:t>201</w:t>
      </w:r>
      <w:r w:rsidR="00405D35">
        <w:rPr>
          <w:rFonts w:ascii="Arial" w:hAnsi="Arial"/>
          <w:b/>
        </w:rPr>
        <w:t>4</w:t>
      </w:r>
    </w:p>
    <w:p w:rsidR="00454BB1" w:rsidRPr="00816183" w:rsidRDefault="00400F91" w:rsidP="0083108D">
      <w:pPr>
        <w:spacing w:before="100" w:beforeAutospacing="1" w:after="100" w:afterAutospacing="1"/>
        <w:rPr>
          <w:rFonts w:ascii="Arial" w:hAnsi="Arial"/>
        </w:rPr>
      </w:pPr>
      <w:r w:rsidRPr="00400F91">
        <w:rPr>
          <w:rFonts w:ascii="Arial" w:hAnsi="Arial"/>
        </w:rPr>
        <w:t xml:space="preserve"> </w:t>
      </w:r>
      <w:r w:rsidR="006F03C0" w:rsidRPr="006F03C0">
        <w:rPr>
          <w:noProof/>
          <w:lang w:val="en-ZA" w:eastAsia="en-ZA"/>
        </w:rPr>
        <w:drawing>
          <wp:inline distT="0" distB="0" distL="0" distR="0" wp14:anchorId="5C0FC2B2" wp14:editId="63AD09A4">
            <wp:extent cx="6480810" cy="2223701"/>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0810" cy="2223701"/>
                    </a:xfrm>
                    <a:prstGeom prst="rect">
                      <a:avLst/>
                    </a:prstGeom>
                    <a:noFill/>
                    <a:ln>
                      <a:noFill/>
                    </a:ln>
                  </pic:spPr>
                </pic:pic>
              </a:graphicData>
            </a:graphic>
          </wp:inline>
        </w:drawing>
      </w:r>
    </w:p>
    <w:sectPr w:rsidR="00454BB1" w:rsidRPr="00816183" w:rsidSect="003B0BDF">
      <w:headerReference w:type="default" r:id="rId12"/>
      <w:footerReference w:type="default" r:id="rId13"/>
      <w:pgSz w:w="12240" w:h="15840"/>
      <w:pgMar w:top="1276" w:right="1041" w:bottom="1440" w:left="993"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0C8" w:rsidRDefault="00C110C8" w:rsidP="005A53F9">
      <w:pPr>
        <w:spacing w:line="240" w:lineRule="auto"/>
      </w:pPr>
      <w:r>
        <w:separator/>
      </w:r>
    </w:p>
  </w:endnote>
  <w:endnote w:type="continuationSeparator" w:id="0">
    <w:p w:rsidR="00C110C8" w:rsidRDefault="00C110C8" w:rsidP="005A5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10D" w:rsidRDefault="0093610D">
    <w:pPr>
      <w:pStyle w:val="Footer"/>
    </w:pPr>
  </w:p>
  <w:p w:rsidR="00704A22" w:rsidRDefault="0078035C">
    <w:pPr>
      <w:pStyle w:val="Footer"/>
    </w:pPr>
    <w:r>
      <w:rPr>
        <w:noProof/>
        <w:lang w:val="en-ZA" w:eastAsia="en-ZA"/>
      </w:rPr>
      <mc:AlternateContent>
        <mc:Choice Requires="wps">
          <w:drawing>
            <wp:anchor distT="0" distB="0" distL="114300" distR="114300" simplePos="0" relativeHeight="251661312" behindDoc="0" locked="0" layoutInCell="1" allowOverlap="1" wp14:anchorId="1CCEF8EB" wp14:editId="4B300FF5">
              <wp:simplePos x="0" y="0"/>
              <wp:positionH relativeFrom="column">
                <wp:posOffset>-46990</wp:posOffset>
              </wp:positionH>
              <wp:positionV relativeFrom="paragraph">
                <wp:posOffset>19050</wp:posOffset>
              </wp:positionV>
              <wp:extent cx="7486650" cy="0"/>
              <wp:effectExtent l="10160" t="9525" r="8890" b="9525"/>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3.7pt;margin-top:1.5pt;width:58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mc:Fallback>
      </mc:AlternateContent>
    </w:r>
    <w:r>
      <w:rPr>
        <w:noProof/>
        <w:lang w:val="en-ZA" w:eastAsia="en-ZA"/>
      </w:rPr>
      <mc:AlternateContent>
        <mc:Choice Requires="wps">
          <w:drawing>
            <wp:anchor distT="0" distB="0" distL="114300" distR="114300" simplePos="0" relativeHeight="251660288" behindDoc="0" locked="0" layoutInCell="1" allowOverlap="1" wp14:anchorId="0DE119E0" wp14:editId="0FAA611F">
              <wp:simplePos x="0" y="0"/>
              <wp:positionH relativeFrom="column">
                <wp:posOffset>5180965</wp:posOffset>
              </wp:positionH>
              <wp:positionV relativeFrom="paragraph">
                <wp:posOffset>19050</wp:posOffset>
              </wp:positionV>
              <wp:extent cx="1939925" cy="1122045"/>
              <wp:effectExtent l="0" t="0" r="3810" b="190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1122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07.95pt;margin-top:1.5pt;width:152.75pt;height:8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04A22" w:rsidRPr="009A05FE" w:rsidRDefault="00704A22"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mc:Fallback>
      </mc:AlternateContent>
    </w:r>
    <w:r>
      <w:rPr>
        <w:noProof/>
        <w:lang w:val="en-ZA" w:eastAsia="en-ZA"/>
      </w:rPr>
      <mc:AlternateContent>
        <mc:Choice Requires="wps">
          <w:drawing>
            <wp:anchor distT="0" distB="0" distL="114300" distR="114300" simplePos="0" relativeHeight="251659264" behindDoc="0" locked="0" layoutInCell="1" allowOverlap="1" wp14:anchorId="165CA553" wp14:editId="7B3F2A6E">
              <wp:simplePos x="0" y="0"/>
              <wp:positionH relativeFrom="column">
                <wp:posOffset>62865</wp:posOffset>
              </wp:positionH>
              <wp:positionV relativeFrom="paragraph">
                <wp:posOffset>19050</wp:posOffset>
              </wp:positionV>
              <wp:extent cx="1857375" cy="908685"/>
              <wp:effectExtent l="0" t="0" r="381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95pt;margin-top:1.5pt;width:146.25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mc:Fallback>
      </mc:AlternateContent>
    </w:r>
    <w:r>
      <w:rPr>
        <w:noProof/>
        <w:lang w:val="en-ZA" w:eastAsia="en-ZA"/>
      </w:rPr>
      <mc:AlternateContent>
        <mc:Choice Requires="wps">
          <w:drawing>
            <wp:anchor distT="0" distB="0" distL="114300" distR="114300" simplePos="0" relativeHeight="251658240" behindDoc="0" locked="0" layoutInCell="1" allowOverlap="1" wp14:anchorId="414BB087" wp14:editId="0FBFFA8C">
              <wp:simplePos x="0" y="0"/>
              <wp:positionH relativeFrom="column">
                <wp:posOffset>2668270</wp:posOffset>
              </wp:positionH>
              <wp:positionV relativeFrom="paragraph">
                <wp:posOffset>19050</wp:posOffset>
              </wp:positionV>
              <wp:extent cx="1968500" cy="962025"/>
              <wp:effectExtent l="127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10.1pt;margin-top:1.5pt;width:15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704A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0C8" w:rsidRDefault="00C110C8" w:rsidP="005A53F9">
      <w:pPr>
        <w:spacing w:line="240" w:lineRule="auto"/>
      </w:pPr>
      <w:r>
        <w:separator/>
      </w:r>
    </w:p>
  </w:footnote>
  <w:footnote w:type="continuationSeparator" w:id="0">
    <w:p w:rsidR="00C110C8" w:rsidRDefault="00C110C8" w:rsidP="005A53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BE3431">
    <w:pPr>
      <w:pStyle w:val="Header"/>
    </w:pPr>
    <w:r w:rsidRPr="00DA75F4">
      <w:rPr>
        <w:noProof/>
        <w:lang w:val="en-ZA" w:eastAsia="en-ZA"/>
      </w:rPr>
      <w:drawing>
        <wp:anchor distT="0" distB="0" distL="114300" distR="114300" simplePos="0" relativeHeight="251664384" behindDoc="0" locked="0" layoutInCell="1" allowOverlap="1" wp14:anchorId="70EE6DCB" wp14:editId="05F6F212">
          <wp:simplePos x="0" y="0"/>
          <wp:positionH relativeFrom="column">
            <wp:posOffset>5002530</wp:posOffset>
          </wp:positionH>
          <wp:positionV relativeFrom="paragraph">
            <wp:posOffset>118745</wp:posOffset>
          </wp:positionV>
          <wp:extent cx="2324100" cy="493395"/>
          <wp:effectExtent l="0" t="0" r="0" b="1905"/>
          <wp:wrapSquare wrapText="bothSides"/>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24100" cy="4933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5A53F9">
      <w:rPr>
        <w:noProof/>
        <w:lang w:val="en-ZA" w:eastAsia="en-ZA"/>
      </w:rPr>
      <w:drawing>
        <wp:anchor distT="0" distB="0" distL="114300" distR="114300" simplePos="0" relativeHeight="251665408" behindDoc="0" locked="0" layoutInCell="1" allowOverlap="1" wp14:anchorId="6DB1509D" wp14:editId="466E7A17">
          <wp:simplePos x="0" y="0"/>
          <wp:positionH relativeFrom="column">
            <wp:posOffset>2402840</wp:posOffset>
          </wp:positionH>
          <wp:positionV relativeFrom="paragraph">
            <wp:posOffset>-134620</wp:posOffset>
          </wp:positionV>
          <wp:extent cx="2481580" cy="74739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81580" cy="7473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lang w:val="en-ZA" w:eastAsia="en-ZA"/>
      </w:rPr>
      <w:drawing>
        <wp:anchor distT="0" distB="0" distL="114300" distR="114300" simplePos="0" relativeHeight="251662336" behindDoc="1" locked="0" layoutInCell="1" allowOverlap="1" wp14:anchorId="174EA324" wp14:editId="3ED56D4D">
          <wp:simplePos x="0" y="0"/>
          <wp:positionH relativeFrom="column">
            <wp:posOffset>64135</wp:posOffset>
          </wp:positionH>
          <wp:positionV relativeFrom="paragraph">
            <wp:posOffset>-71755</wp:posOffset>
          </wp:positionV>
          <wp:extent cx="2242185" cy="683260"/>
          <wp:effectExtent l="0" t="0" r="5715" b="2540"/>
          <wp:wrapTight wrapText="bothSides">
            <wp:wrapPolygon edited="0">
              <wp:start x="0" y="0"/>
              <wp:lineTo x="0" y="21078"/>
              <wp:lineTo x="21472" y="21078"/>
              <wp:lineTo x="21472" y="0"/>
              <wp:lineTo x="0" y="0"/>
            </wp:wrapPolygon>
          </wp:wrapTight>
          <wp:docPr id="4" name="Picture 4"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24218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A22">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704A22">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BB1"/>
    <w:rsid w:val="0000722D"/>
    <w:rsid w:val="00007D15"/>
    <w:rsid w:val="00012DF9"/>
    <w:rsid w:val="000137A1"/>
    <w:rsid w:val="00032B0D"/>
    <w:rsid w:val="000A346C"/>
    <w:rsid w:val="000C27C2"/>
    <w:rsid w:val="000E28B9"/>
    <w:rsid w:val="000F6EDC"/>
    <w:rsid w:val="00104892"/>
    <w:rsid w:val="00106B10"/>
    <w:rsid w:val="0012629B"/>
    <w:rsid w:val="0014110B"/>
    <w:rsid w:val="0014790D"/>
    <w:rsid w:val="00147D45"/>
    <w:rsid w:val="00183885"/>
    <w:rsid w:val="00184712"/>
    <w:rsid w:val="0019460D"/>
    <w:rsid w:val="001A473C"/>
    <w:rsid w:val="001E4052"/>
    <w:rsid w:val="0028043A"/>
    <w:rsid w:val="002A1E66"/>
    <w:rsid w:val="002A796F"/>
    <w:rsid w:val="002E7147"/>
    <w:rsid w:val="00302CD6"/>
    <w:rsid w:val="00307C69"/>
    <w:rsid w:val="00345E2D"/>
    <w:rsid w:val="003941EF"/>
    <w:rsid w:val="00397D66"/>
    <w:rsid w:val="003A097F"/>
    <w:rsid w:val="003A7433"/>
    <w:rsid w:val="003B0BDF"/>
    <w:rsid w:val="003C1263"/>
    <w:rsid w:val="003D1F83"/>
    <w:rsid w:val="003D2C89"/>
    <w:rsid w:val="00400F91"/>
    <w:rsid w:val="00405D35"/>
    <w:rsid w:val="00406881"/>
    <w:rsid w:val="00421A3B"/>
    <w:rsid w:val="00427E0F"/>
    <w:rsid w:val="00433DD1"/>
    <w:rsid w:val="00451BA1"/>
    <w:rsid w:val="00454BB1"/>
    <w:rsid w:val="00474F86"/>
    <w:rsid w:val="00484B41"/>
    <w:rsid w:val="00495543"/>
    <w:rsid w:val="004B5AB8"/>
    <w:rsid w:val="004E610A"/>
    <w:rsid w:val="004E7AAA"/>
    <w:rsid w:val="0053637F"/>
    <w:rsid w:val="005428BC"/>
    <w:rsid w:val="00560FC5"/>
    <w:rsid w:val="005744D6"/>
    <w:rsid w:val="00586B80"/>
    <w:rsid w:val="005A53F9"/>
    <w:rsid w:val="005B6CAE"/>
    <w:rsid w:val="005E1A21"/>
    <w:rsid w:val="005F396D"/>
    <w:rsid w:val="005F43B6"/>
    <w:rsid w:val="00617038"/>
    <w:rsid w:val="006175BA"/>
    <w:rsid w:val="00662636"/>
    <w:rsid w:val="00680206"/>
    <w:rsid w:val="00687E14"/>
    <w:rsid w:val="0069663D"/>
    <w:rsid w:val="006A3227"/>
    <w:rsid w:val="006A6E68"/>
    <w:rsid w:val="006C21FF"/>
    <w:rsid w:val="006C3022"/>
    <w:rsid w:val="006D19E8"/>
    <w:rsid w:val="006F03C0"/>
    <w:rsid w:val="00704A22"/>
    <w:rsid w:val="007271FE"/>
    <w:rsid w:val="00730965"/>
    <w:rsid w:val="00751FDE"/>
    <w:rsid w:val="00756B58"/>
    <w:rsid w:val="007746EC"/>
    <w:rsid w:val="007757B7"/>
    <w:rsid w:val="0078035C"/>
    <w:rsid w:val="0078551F"/>
    <w:rsid w:val="00795310"/>
    <w:rsid w:val="007B66FB"/>
    <w:rsid w:val="007B7B78"/>
    <w:rsid w:val="007C6FEC"/>
    <w:rsid w:val="007D2C40"/>
    <w:rsid w:val="007E7531"/>
    <w:rsid w:val="008118BF"/>
    <w:rsid w:val="00816183"/>
    <w:rsid w:val="008231C5"/>
    <w:rsid w:val="0083108D"/>
    <w:rsid w:val="0084059C"/>
    <w:rsid w:val="00840899"/>
    <w:rsid w:val="008509C7"/>
    <w:rsid w:val="00855F84"/>
    <w:rsid w:val="00894C8C"/>
    <w:rsid w:val="008B00E4"/>
    <w:rsid w:val="008C38FE"/>
    <w:rsid w:val="008E50FC"/>
    <w:rsid w:val="00935FCC"/>
    <w:rsid w:val="0093610D"/>
    <w:rsid w:val="00946625"/>
    <w:rsid w:val="00950B0E"/>
    <w:rsid w:val="00954874"/>
    <w:rsid w:val="00966712"/>
    <w:rsid w:val="009836EB"/>
    <w:rsid w:val="009D636E"/>
    <w:rsid w:val="009F4B73"/>
    <w:rsid w:val="009F5A5D"/>
    <w:rsid w:val="00A31FFD"/>
    <w:rsid w:val="00A6357C"/>
    <w:rsid w:val="00A700CF"/>
    <w:rsid w:val="00AD6182"/>
    <w:rsid w:val="00AE5D5A"/>
    <w:rsid w:val="00AE7EF9"/>
    <w:rsid w:val="00B0793A"/>
    <w:rsid w:val="00B12C09"/>
    <w:rsid w:val="00B21D0C"/>
    <w:rsid w:val="00B523FA"/>
    <w:rsid w:val="00B63885"/>
    <w:rsid w:val="00B72457"/>
    <w:rsid w:val="00BC7C30"/>
    <w:rsid w:val="00BD3888"/>
    <w:rsid w:val="00BE3431"/>
    <w:rsid w:val="00BF1117"/>
    <w:rsid w:val="00C110C8"/>
    <w:rsid w:val="00C17D4A"/>
    <w:rsid w:val="00C34897"/>
    <w:rsid w:val="00C56111"/>
    <w:rsid w:val="00C76C67"/>
    <w:rsid w:val="00C94F75"/>
    <w:rsid w:val="00CA46F5"/>
    <w:rsid w:val="00CA4B02"/>
    <w:rsid w:val="00CC5AD1"/>
    <w:rsid w:val="00CC6F0B"/>
    <w:rsid w:val="00CD2455"/>
    <w:rsid w:val="00CD39B4"/>
    <w:rsid w:val="00CE02BC"/>
    <w:rsid w:val="00CE649C"/>
    <w:rsid w:val="00D04DFB"/>
    <w:rsid w:val="00D05FA7"/>
    <w:rsid w:val="00D07179"/>
    <w:rsid w:val="00D177BD"/>
    <w:rsid w:val="00D231CB"/>
    <w:rsid w:val="00D63A37"/>
    <w:rsid w:val="00D7219C"/>
    <w:rsid w:val="00D75117"/>
    <w:rsid w:val="00D9328E"/>
    <w:rsid w:val="00DA1FE3"/>
    <w:rsid w:val="00DA75F4"/>
    <w:rsid w:val="00DB2505"/>
    <w:rsid w:val="00E147F3"/>
    <w:rsid w:val="00E4336B"/>
    <w:rsid w:val="00E654B2"/>
    <w:rsid w:val="00E72618"/>
    <w:rsid w:val="00E857F8"/>
    <w:rsid w:val="00EB6C11"/>
    <w:rsid w:val="00EC2FEE"/>
    <w:rsid w:val="00EC3702"/>
    <w:rsid w:val="00EE7031"/>
    <w:rsid w:val="00EF73C6"/>
    <w:rsid w:val="00F37AF9"/>
    <w:rsid w:val="00F37D2D"/>
    <w:rsid w:val="00F42428"/>
    <w:rsid w:val="00F60399"/>
    <w:rsid w:val="00F62763"/>
    <w:rsid w:val="00F663AA"/>
    <w:rsid w:val="00F73E30"/>
    <w:rsid w:val="00F80359"/>
    <w:rsid w:val="00FB0F93"/>
    <w:rsid w:val="00FB36A2"/>
    <w:rsid w:val="00FB595E"/>
    <w:rsid w:val="00FB5DC0"/>
    <w:rsid w:val="00FC7EAD"/>
    <w:rsid w:val="00FD75AE"/>
    <w:rsid w:val="00FF3673"/>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100757">
      <w:bodyDiv w:val="1"/>
      <w:marLeft w:val="0"/>
      <w:marRight w:val="0"/>
      <w:marTop w:val="0"/>
      <w:marBottom w:val="0"/>
      <w:divBdr>
        <w:top w:val="none" w:sz="0" w:space="0" w:color="auto"/>
        <w:left w:val="none" w:sz="0" w:space="0" w:color="auto"/>
        <w:bottom w:val="none" w:sz="0" w:space="0" w:color="auto"/>
        <w:right w:val="none" w:sz="0" w:space="0" w:color="auto"/>
      </w:divBdr>
    </w:div>
    <w:div w:id="89701128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232036239">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1465927717">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DFDB52-D593-4790-A152-580667542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cp:lastPrinted>2014-05-12T08:02:00Z</cp:lastPrinted>
  <dcterms:created xsi:type="dcterms:W3CDTF">2015-02-06T10:25:00Z</dcterms:created>
  <dcterms:modified xsi:type="dcterms:W3CDTF">2015-02-06T10:25:00Z</dcterms:modified>
</cp:coreProperties>
</file>