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B37" w:rsidRPr="008A5B37" w:rsidRDefault="008A5B37" w:rsidP="008A5B37">
      <w:pPr>
        <w:spacing w:after="0" w:line="690" w:lineRule="atLeast"/>
        <w:outlineLvl w:val="1"/>
        <w:rPr>
          <w:rFonts w:ascii="RokkittRegular" w:eastAsia="Times New Roman" w:hAnsi="RokkittRegular" w:cs="Arial"/>
          <w:b/>
          <w:bCs/>
          <w:caps/>
          <w:color w:val="624D42"/>
          <w:spacing w:val="30"/>
          <w:kern w:val="36"/>
          <w:sz w:val="83"/>
          <w:szCs w:val="83"/>
          <w:lang w:val="en-US" w:eastAsia="en-ZA"/>
        </w:rPr>
      </w:pPr>
      <w:r w:rsidRPr="008A5B37">
        <w:rPr>
          <w:rFonts w:ascii="RokkittRegular" w:eastAsia="Times New Roman" w:hAnsi="RokkittRegular" w:cs="Arial"/>
          <w:b/>
          <w:bCs/>
          <w:caps/>
          <w:color w:val="624D42"/>
          <w:spacing w:val="30"/>
          <w:kern w:val="36"/>
          <w:sz w:val="83"/>
          <w:szCs w:val="83"/>
          <w:lang w:val="en-US" w:eastAsia="en-ZA"/>
        </w:rPr>
        <w:t xml:space="preserve">BDSI Report </w:t>
      </w:r>
    </w:p>
    <w:p w:rsidR="008A5B37" w:rsidRPr="008A5B37" w:rsidRDefault="008A5B37" w:rsidP="008A5B37">
      <w:pPr>
        <w:spacing w:after="150" w:line="240" w:lineRule="auto"/>
        <w:outlineLvl w:val="2"/>
        <w:rPr>
          <w:rFonts w:ascii="Calibri" w:eastAsia="Times New Roman" w:hAnsi="Calibri" w:cs="Calibri"/>
          <w:color w:val="FAA61A"/>
          <w:spacing w:val="-7"/>
          <w:sz w:val="32"/>
          <w:szCs w:val="32"/>
          <w:lang w:val="en-US" w:eastAsia="en-ZA"/>
        </w:rPr>
      </w:pPr>
      <w:r w:rsidRPr="008A5B37">
        <w:rPr>
          <w:rFonts w:ascii="Calibri" w:eastAsia="Times New Roman" w:hAnsi="Calibri" w:cs="Calibri"/>
          <w:color w:val="000000"/>
          <w:spacing w:val="-7"/>
          <w:sz w:val="32"/>
          <w:szCs w:val="32"/>
          <w:lang w:val="en-US" w:eastAsia="en-ZA"/>
        </w:rPr>
        <w:t xml:space="preserve">Mike </w:t>
      </w:r>
      <w:proofErr w:type="spellStart"/>
      <w:r w:rsidRPr="008A5B37">
        <w:rPr>
          <w:rFonts w:ascii="Calibri" w:eastAsia="Times New Roman" w:hAnsi="Calibri" w:cs="Calibri"/>
          <w:color w:val="000000"/>
          <w:spacing w:val="-7"/>
          <w:sz w:val="32"/>
          <w:szCs w:val="32"/>
          <w:lang w:val="en-US" w:eastAsia="en-ZA"/>
        </w:rPr>
        <w:t>Schüssler</w:t>
      </w:r>
      <w:proofErr w:type="spellEnd"/>
    </w:p>
    <w:p w:rsidR="008A5B37" w:rsidRPr="008A5B37" w:rsidRDefault="008A5B37" w:rsidP="008A5B37">
      <w:pPr>
        <w:spacing w:after="375" w:line="300" w:lineRule="atLeast"/>
        <w:rPr>
          <w:rFonts w:ascii="Arial" w:eastAsia="Times New Roman" w:hAnsi="Arial" w:cs="Arial"/>
          <w:b/>
          <w:bCs/>
          <w:color w:val="000000"/>
          <w:sz w:val="18"/>
          <w:szCs w:val="18"/>
          <w:lang w:val="en-US" w:eastAsia="en-ZA"/>
        </w:rPr>
      </w:pPr>
      <w:r w:rsidRPr="008A5B37">
        <w:rPr>
          <w:rFonts w:ascii="Arial" w:eastAsia="Times New Roman" w:hAnsi="Arial" w:cs="Arial"/>
          <w:b/>
          <w:bCs/>
          <w:color w:val="000000"/>
          <w:sz w:val="27"/>
          <w:szCs w:val="27"/>
          <w:lang w:val="en-US" w:eastAsia="en-ZA"/>
        </w:rPr>
        <w:t>Pension increases keep beating inflation</w:t>
      </w:r>
    </w:p>
    <w:p w:rsidR="008A5B37" w:rsidRPr="008A5B37" w:rsidRDefault="008A5B37" w:rsidP="008A5B37">
      <w:pPr>
        <w:spacing w:after="240" w:line="270" w:lineRule="atLeast"/>
        <w:rPr>
          <w:rFonts w:ascii="Arial" w:eastAsia="Times New Roman" w:hAnsi="Arial" w:cs="Arial"/>
          <w:color w:val="000000"/>
          <w:sz w:val="18"/>
          <w:szCs w:val="18"/>
          <w:lang w:val="en-US" w:eastAsia="en-ZA"/>
        </w:rPr>
      </w:pPr>
      <w:r w:rsidRPr="008A5B37">
        <w:rPr>
          <w:rFonts w:ascii="Arial" w:eastAsia="Times New Roman" w:hAnsi="Arial" w:cs="Arial"/>
          <w:color w:val="000000"/>
          <w:sz w:val="24"/>
          <w:szCs w:val="24"/>
          <w:lang w:val="en-US" w:eastAsia="en-ZA"/>
        </w:rPr>
        <w:t xml:space="preserve">In 2013, the FSB reported that close to 810 000 people were receiving private pensions and, with the </w:t>
      </w:r>
      <w:proofErr w:type="spellStart"/>
      <w:r w:rsidRPr="008A5B37">
        <w:rPr>
          <w:rFonts w:ascii="Arial" w:eastAsia="Times New Roman" w:hAnsi="Arial" w:cs="Arial"/>
          <w:color w:val="000000"/>
          <w:sz w:val="24"/>
          <w:szCs w:val="24"/>
          <w:lang w:val="en-US" w:eastAsia="en-ZA"/>
        </w:rPr>
        <w:t>BankservAfrica</w:t>
      </w:r>
      <w:proofErr w:type="spellEnd"/>
      <w:r w:rsidRPr="008A5B37">
        <w:rPr>
          <w:rFonts w:ascii="Arial" w:eastAsia="Times New Roman" w:hAnsi="Arial" w:cs="Arial"/>
          <w:color w:val="000000"/>
          <w:sz w:val="24"/>
          <w:szCs w:val="24"/>
          <w:lang w:val="en-US" w:eastAsia="en-ZA"/>
        </w:rPr>
        <w:t xml:space="preserve"> Private Pension Index registering over 655 000 pensions every month, it is clear that this sample is 81% of the pensioner group in the country. This unique data set allows South Africa to get an understanding of the people who receive a private pension.</w:t>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24"/>
          <w:szCs w:val="24"/>
          <w:lang w:val="en-US" w:eastAsia="en-ZA"/>
        </w:rPr>
        <w:t>The fastest growing age group in South Africa is those over 65 years old, a group which – according to the latest population estimates – grew by 3.3% over the last 12 months, while the overall population only grew by 1.7%.</w:t>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24"/>
          <w:szCs w:val="24"/>
          <w:lang w:val="en-US" w:eastAsia="en-ZA"/>
        </w:rPr>
        <w:t>The population over 65 years old has been growing by at least 3% for 12 years, and is becoming increasingly important as they make up a large portion of the economy. Only around 5% of this group still work, with the rest being on pension. However in general this section of the population is more inclined to vote and to influence their communities for the better.</w:t>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24"/>
          <w:szCs w:val="24"/>
          <w:lang w:val="en-US" w:eastAsia="en-ZA"/>
        </w:rPr>
        <w:t>Both the average and the typical (median) pensions increased by 9.2% last month according to the BPPI. The average pension stood at R5 873 while the typical pension was R3 904 for the month of August 2015.  This means real pensions (after inflation) increased by 3.8%. The increases in private pension payments have generally been higher than the increases on salaries for working people, although pensions are still less than half of what salaries are.</w:t>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24"/>
          <w:szCs w:val="24"/>
          <w:lang w:val="en-US" w:eastAsia="en-ZA"/>
        </w:rPr>
        <w:t>Pension assets are in general no longer growing at over 9% and so, while it is unclear how long the pension increases can continue to outpace inflation, there will come a time when these 9% plus increases will no longer be possible.</w:t>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24"/>
          <w:szCs w:val="24"/>
          <w:lang w:val="en-US" w:eastAsia="en-ZA"/>
        </w:rPr>
        <w:t xml:space="preserve">The average private pension paid into a bank account stands at 44.8% of the average salary - so the </w:t>
      </w:r>
      <w:proofErr w:type="gramStart"/>
      <w:r w:rsidRPr="008A5B37">
        <w:rPr>
          <w:rFonts w:ascii="Arial" w:eastAsia="Times New Roman" w:hAnsi="Arial" w:cs="Arial"/>
          <w:color w:val="000000"/>
          <w:sz w:val="24"/>
          <w:szCs w:val="24"/>
          <w:lang w:val="en-US" w:eastAsia="en-ZA"/>
        </w:rPr>
        <w:t>growth in pensions have</w:t>
      </w:r>
      <w:proofErr w:type="gramEnd"/>
      <w:r w:rsidRPr="008A5B37">
        <w:rPr>
          <w:rFonts w:ascii="Arial" w:eastAsia="Times New Roman" w:hAnsi="Arial" w:cs="Arial"/>
          <w:color w:val="000000"/>
          <w:sz w:val="24"/>
          <w:szCs w:val="24"/>
          <w:lang w:val="en-US" w:eastAsia="en-ZA"/>
        </w:rPr>
        <w:t xml:space="preserve"> kept pensioners near the 45% of salaries. Just over half (51%) of pensioners received less than R4000 in their bank accounts in August 2015, but the growth in pensions has seen the pensioners who get paid between R10 000 and R 25 000 grow by 53% since January 2013.</w:t>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24"/>
          <w:szCs w:val="24"/>
          <w:lang w:val="en-US" w:eastAsia="en-ZA"/>
        </w:rPr>
        <w:t>Interestingly the highest growth in numbers has been those who received pensions between R25 000 and R50 000 in August 2015 – this was up 59% from January 2013. The numbers are still small, but this category has continued to grow from roughly 4600 pensioners to about 7400 pensioners in those 20 months.</w:t>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24"/>
          <w:szCs w:val="24"/>
          <w:lang w:val="en-US" w:eastAsia="en-ZA"/>
        </w:rPr>
        <w:t>The table below, in broad terms, shows that the share of pensioners getting less than R4 000 per month has declined 9% in just over two-and-a-half years. Those receiving between R10 000 and R100 000 grew from about 11% of the sample to nearly 17% of the sample.</w:t>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18"/>
          <w:szCs w:val="18"/>
          <w:lang w:val="en-US" w:eastAsia="en-ZA"/>
        </w:rPr>
        <w:lastRenderedPageBreak/>
        <w:br/>
      </w:r>
      <w:r w:rsidRPr="008A5B37">
        <w:rPr>
          <w:rFonts w:ascii="Arial" w:eastAsia="Times New Roman" w:hAnsi="Arial" w:cs="Arial"/>
          <w:color w:val="000000"/>
          <w:sz w:val="24"/>
          <w:szCs w:val="24"/>
          <w:lang w:val="en-US" w:eastAsia="en-ZA"/>
        </w:rPr>
        <w:t> Additionally, many pensioners can still claim a government grant to help supplement their income from private savings and pensions. As a result, we believe that the number of pensioners who have a total income of R10 000 or more every month is in fact larger than can be seen directly in the BPPI index.</w:t>
      </w:r>
    </w:p>
    <w:p w:rsidR="008A5B37" w:rsidRPr="008A5B37" w:rsidRDefault="008A5B37" w:rsidP="008A5B37">
      <w:pPr>
        <w:spacing w:after="240" w:line="300" w:lineRule="atLeast"/>
        <w:jc w:val="both"/>
        <w:rPr>
          <w:rFonts w:ascii="Arial" w:eastAsia="Times New Roman" w:hAnsi="Arial" w:cs="Arial"/>
          <w:color w:val="000000"/>
          <w:sz w:val="18"/>
          <w:szCs w:val="18"/>
          <w:lang w:val="en-US" w:eastAsia="en-ZA"/>
        </w:rPr>
      </w:pPr>
      <w:r w:rsidRPr="008A5B37">
        <w:rPr>
          <w:rFonts w:ascii="Arial" w:eastAsia="Times New Roman" w:hAnsi="Arial" w:cs="Arial"/>
          <w:b/>
          <w:bCs/>
          <w:color w:val="333333"/>
          <w:sz w:val="24"/>
          <w:szCs w:val="24"/>
          <w:lang w:val="en-US" w:eastAsia="en-ZA"/>
        </w:rPr>
        <w:t>BDSI shows disposable salaries continue to outpace consumer inflation</w:t>
      </w:r>
    </w:p>
    <w:p w:rsidR="008A5B37" w:rsidRPr="008A5B37" w:rsidRDefault="008A5B37" w:rsidP="008A5B37">
      <w:pPr>
        <w:spacing w:after="100" w:line="300" w:lineRule="atLeast"/>
        <w:jc w:val="both"/>
        <w:rPr>
          <w:rFonts w:ascii="Arial" w:eastAsia="Times New Roman" w:hAnsi="Arial" w:cs="Arial"/>
          <w:color w:val="000000"/>
          <w:sz w:val="18"/>
          <w:szCs w:val="18"/>
          <w:lang w:val="en-US" w:eastAsia="en-ZA"/>
        </w:rPr>
      </w:pPr>
      <w:r w:rsidRPr="008A5B37">
        <w:rPr>
          <w:rFonts w:ascii="Arial" w:eastAsia="Times New Roman" w:hAnsi="Arial" w:cs="Arial"/>
          <w:color w:val="000000"/>
          <w:sz w:val="24"/>
          <w:szCs w:val="24"/>
          <w:lang w:val="en-US" w:eastAsia="en-ZA"/>
        </w:rPr>
        <w:t xml:space="preserve">Salaries again beat inflation by 3.3% in August 2015. The average disposable salary paid via </w:t>
      </w:r>
      <w:proofErr w:type="spellStart"/>
      <w:r w:rsidRPr="008A5B37">
        <w:rPr>
          <w:rFonts w:ascii="Arial" w:eastAsia="Times New Roman" w:hAnsi="Arial" w:cs="Arial"/>
          <w:color w:val="000000"/>
          <w:sz w:val="24"/>
          <w:szCs w:val="24"/>
          <w:lang w:val="en-US" w:eastAsia="en-ZA"/>
        </w:rPr>
        <w:t>BankservAfrica</w:t>
      </w:r>
      <w:proofErr w:type="spellEnd"/>
      <w:r w:rsidRPr="008A5B37">
        <w:rPr>
          <w:rFonts w:ascii="Arial" w:eastAsia="Times New Roman" w:hAnsi="Arial" w:cs="Arial"/>
          <w:color w:val="000000"/>
          <w:sz w:val="24"/>
          <w:szCs w:val="24"/>
          <w:lang w:val="en-US" w:eastAsia="en-ZA"/>
        </w:rPr>
        <w:t xml:space="preserve"> was R13 108 - 8.6% higher than a year ago. The median or typical salary paid into bank accounts was R9 674, which was 8.9% higher than a year ago.</w:t>
      </w:r>
      <w:r w:rsidRPr="008A5B37">
        <w:rPr>
          <w:rFonts w:ascii="Arial" w:eastAsia="Times New Roman" w:hAnsi="Arial" w:cs="Arial"/>
          <w:color w:val="000000"/>
          <w:sz w:val="24"/>
          <w:szCs w:val="24"/>
          <w:lang w:val="en-US" w:eastAsia="en-ZA"/>
        </w:rPr>
        <w:br/>
      </w:r>
      <w:r w:rsidRPr="008A5B37">
        <w:rPr>
          <w:rFonts w:ascii="Arial" w:eastAsia="Times New Roman" w:hAnsi="Arial" w:cs="Arial"/>
          <w:color w:val="000000"/>
          <w:sz w:val="24"/>
          <w:szCs w:val="24"/>
          <w:lang w:val="en-US" w:eastAsia="en-ZA"/>
        </w:rPr>
        <w:br/>
        <w:t>Despite personal income tax increases and higher medical insurance payments, disposable salaries are still outpacing inflation. Similarly, higher salary increases are contributing to higher retail sales figures, which are still growing at over 3%.</w:t>
      </w:r>
      <w:r w:rsidRPr="008A5B37">
        <w:rPr>
          <w:rFonts w:ascii="Arial" w:eastAsia="Times New Roman" w:hAnsi="Arial" w:cs="Arial"/>
          <w:color w:val="000000"/>
          <w:sz w:val="18"/>
          <w:szCs w:val="18"/>
          <w:lang w:val="en-US" w:eastAsia="en-ZA"/>
        </w:rPr>
        <w:br/>
      </w:r>
      <w:r w:rsidRPr="008A5B37">
        <w:rPr>
          <w:rFonts w:ascii="Arial" w:eastAsia="Times New Roman" w:hAnsi="Arial" w:cs="Arial"/>
          <w:color w:val="000000"/>
          <w:sz w:val="18"/>
          <w:szCs w:val="18"/>
          <w:lang w:val="en-US" w:eastAsia="en-ZA"/>
        </w:rPr>
        <w:br/>
      </w:r>
      <w:bookmarkStart w:id="0" w:name="_GoBack"/>
      <w:r>
        <w:rPr>
          <w:rFonts w:ascii="Arial" w:eastAsia="Times New Roman" w:hAnsi="Arial" w:cs="Arial"/>
          <w:noProof/>
          <w:color w:val="000000"/>
          <w:sz w:val="18"/>
          <w:szCs w:val="18"/>
          <w:lang w:eastAsia="en-ZA"/>
        </w:rPr>
        <w:drawing>
          <wp:inline distT="0" distB="0" distL="0" distR="0">
            <wp:extent cx="6124575" cy="4695825"/>
            <wp:effectExtent l="0" t="0" r="9525" b="9525"/>
            <wp:docPr id="1" name="Picture 1" descr="http://www.bankservafrica.com/portals/1/Documents/BDSI%20graphs/September%20BDSI%20-%20BPPI%20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nkservafrica.com/portals/1/Documents/BDSI%20graphs/September%20BDSI%20-%20BPPI%20graph.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4575" cy="4695825"/>
                    </a:xfrm>
                    <a:prstGeom prst="rect">
                      <a:avLst/>
                    </a:prstGeom>
                    <a:noFill/>
                    <a:ln>
                      <a:noFill/>
                    </a:ln>
                  </pic:spPr>
                </pic:pic>
              </a:graphicData>
            </a:graphic>
          </wp:inline>
        </w:drawing>
      </w:r>
      <w:bookmarkEnd w:id="0"/>
    </w:p>
    <w:p w:rsidR="009E1FDD" w:rsidRPr="008A5B37" w:rsidRDefault="009E1FDD" w:rsidP="008A5B37"/>
    <w:sectPr w:rsidR="009E1FDD" w:rsidRPr="008A5B37" w:rsidSect="003F1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RokkittRegular">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FDD"/>
    <w:rsid w:val="003F1A62"/>
    <w:rsid w:val="008A5B37"/>
    <w:rsid w:val="009E1FDD"/>
    <w:rsid w:val="009F322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8A5B37"/>
    <w:rPr>
      <w:b/>
      <w:bCs/>
      <w:color w:val="333333"/>
    </w:rPr>
  </w:style>
  <w:style w:type="character" w:customStyle="1" w:styleId="titleh12">
    <w:name w:val="titleh12"/>
    <w:basedOn w:val="DefaultParagraphFont"/>
    <w:rsid w:val="008A5B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8A5B37"/>
    <w:rPr>
      <w:b/>
      <w:bCs/>
      <w:color w:val="333333"/>
    </w:rPr>
  </w:style>
  <w:style w:type="character" w:customStyle="1" w:styleId="titleh12">
    <w:name w:val="titleh12"/>
    <w:basedOn w:val="DefaultParagraphFont"/>
    <w:rsid w:val="008A5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260582">
      <w:bodyDiv w:val="1"/>
      <w:marLeft w:val="0"/>
      <w:marRight w:val="0"/>
      <w:marTop w:val="0"/>
      <w:marBottom w:val="0"/>
      <w:divBdr>
        <w:top w:val="none" w:sz="0" w:space="0" w:color="auto"/>
        <w:left w:val="none" w:sz="0" w:space="0" w:color="auto"/>
        <w:bottom w:val="none" w:sz="0" w:space="0" w:color="auto"/>
        <w:right w:val="none" w:sz="0" w:space="0" w:color="auto"/>
      </w:divBdr>
      <w:divsChild>
        <w:div w:id="1685595346">
          <w:marLeft w:val="0"/>
          <w:marRight w:val="0"/>
          <w:marTop w:val="0"/>
          <w:marBottom w:val="0"/>
          <w:divBdr>
            <w:top w:val="none" w:sz="0" w:space="0" w:color="auto"/>
            <w:left w:val="none" w:sz="0" w:space="0" w:color="auto"/>
            <w:bottom w:val="none" w:sz="0" w:space="0" w:color="auto"/>
            <w:right w:val="none" w:sz="0" w:space="0" w:color="auto"/>
          </w:divBdr>
          <w:divsChild>
            <w:div w:id="747534237">
              <w:marLeft w:val="0"/>
              <w:marRight w:val="0"/>
              <w:marTop w:val="0"/>
              <w:marBottom w:val="0"/>
              <w:divBdr>
                <w:top w:val="none" w:sz="0" w:space="0" w:color="auto"/>
                <w:left w:val="none" w:sz="0" w:space="0" w:color="auto"/>
                <w:bottom w:val="none" w:sz="0" w:space="0" w:color="auto"/>
                <w:right w:val="none" w:sz="0" w:space="0" w:color="auto"/>
              </w:divBdr>
              <w:divsChild>
                <w:div w:id="811870869">
                  <w:marLeft w:val="0"/>
                  <w:marRight w:val="0"/>
                  <w:marTop w:val="100"/>
                  <w:marBottom w:val="100"/>
                  <w:divBdr>
                    <w:top w:val="none" w:sz="0" w:space="0" w:color="auto"/>
                    <w:left w:val="none" w:sz="0" w:space="0" w:color="auto"/>
                    <w:bottom w:val="none" w:sz="0" w:space="0" w:color="auto"/>
                    <w:right w:val="none" w:sz="0" w:space="0" w:color="auto"/>
                  </w:divBdr>
                  <w:divsChild>
                    <w:div w:id="529345030">
                      <w:marLeft w:val="0"/>
                      <w:marRight w:val="0"/>
                      <w:marTop w:val="0"/>
                      <w:marBottom w:val="0"/>
                      <w:divBdr>
                        <w:top w:val="none" w:sz="0" w:space="0" w:color="auto"/>
                        <w:left w:val="none" w:sz="0" w:space="0" w:color="auto"/>
                        <w:bottom w:val="none" w:sz="0" w:space="0" w:color="auto"/>
                        <w:right w:val="none" w:sz="0" w:space="0" w:color="auto"/>
                      </w:divBdr>
                      <w:divsChild>
                        <w:div w:id="718168548">
                          <w:marLeft w:val="0"/>
                          <w:marRight w:val="0"/>
                          <w:marTop w:val="600"/>
                          <w:marBottom w:val="0"/>
                          <w:divBdr>
                            <w:top w:val="none" w:sz="0" w:space="0" w:color="auto"/>
                            <w:left w:val="none" w:sz="0" w:space="0" w:color="auto"/>
                            <w:bottom w:val="none" w:sz="0" w:space="0" w:color="auto"/>
                            <w:right w:val="none" w:sz="0" w:space="0" w:color="auto"/>
                          </w:divBdr>
                          <w:divsChild>
                            <w:div w:id="243804788">
                              <w:marLeft w:val="750"/>
                              <w:marRight w:val="0"/>
                              <w:marTop w:val="0"/>
                              <w:marBottom w:val="0"/>
                              <w:divBdr>
                                <w:top w:val="none" w:sz="0" w:space="0" w:color="auto"/>
                                <w:left w:val="none" w:sz="0" w:space="0" w:color="auto"/>
                                <w:bottom w:val="none" w:sz="0" w:space="0" w:color="auto"/>
                                <w:right w:val="none" w:sz="0" w:space="0" w:color="auto"/>
                              </w:divBdr>
                              <w:divsChild>
                                <w:div w:id="1166557759">
                                  <w:marLeft w:val="0"/>
                                  <w:marRight w:val="0"/>
                                  <w:marTop w:val="0"/>
                                  <w:marBottom w:val="0"/>
                                  <w:divBdr>
                                    <w:top w:val="none" w:sz="0" w:space="0" w:color="auto"/>
                                    <w:left w:val="none" w:sz="0" w:space="0" w:color="auto"/>
                                    <w:bottom w:val="none" w:sz="0" w:space="0" w:color="auto"/>
                                    <w:right w:val="none" w:sz="0" w:space="0" w:color="auto"/>
                                  </w:divBdr>
                                  <w:divsChild>
                                    <w:div w:id="410811409">
                                      <w:marLeft w:val="0"/>
                                      <w:marRight w:val="0"/>
                                      <w:marTop w:val="0"/>
                                      <w:marBottom w:val="0"/>
                                      <w:divBdr>
                                        <w:top w:val="none" w:sz="0" w:space="0" w:color="auto"/>
                                        <w:left w:val="none" w:sz="0" w:space="0" w:color="auto"/>
                                        <w:bottom w:val="none" w:sz="0" w:space="0" w:color="auto"/>
                                        <w:right w:val="none" w:sz="0" w:space="0" w:color="auto"/>
                                      </w:divBdr>
                                      <w:divsChild>
                                        <w:div w:id="198974343">
                                          <w:marLeft w:val="0"/>
                                          <w:marRight w:val="0"/>
                                          <w:marTop w:val="0"/>
                                          <w:marBottom w:val="0"/>
                                          <w:divBdr>
                                            <w:top w:val="none" w:sz="0" w:space="0" w:color="auto"/>
                                            <w:left w:val="none" w:sz="0" w:space="0" w:color="auto"/>
                                            <w:bottom w:val="none" w:sz="0" w:space="0" w:color="auto"/>
                                            <w:right w:val="none" w:sz="0" w:space="0" w:color="auto"/>
                                          </w:divBdr>
                                          <w:divsChild>
                                            <w:div w:id="55516409">
                                              <w:marLeft w:val="0"/>
                                              <w:marRight w:val="0"/>
                                              <w:marTop w:val="0"/>
                                              <w:marBottom w:val="0"/>
                                              <w:divBdr>
                                                <w:top w:val="none" w:sz="0" w:space="0" w:color="auto"/>
                                                <w:left w:val="none" w:sz="0" w:space="0" w:color="auto"/>
                                                <w:bottom w:val="none" w:sz="0" w:space="0" w:color="auto"/>
                                                <w:right w:val="none" w:sz="0" w:space="0" w:color="auto"/>
                                              </w:divBdr>
                                              <w:divsChild>
                                                <w:div w:id="562758179">
                                                  <w:marLeft w:val="0"/>
                                                  <w:marRight w:val="0"/>
                                                  <w:marTop w:val="0"/>
                                                  <w:marBottom w:val="0"/>
                                                  <w:divBdr>
                                                    <w:top w:val="none" w:sz="0" w:space="0" w:color="auto"/>
                                                    <w:left w:val="none" w:sz="0" w:space="0" w:color="auto"/>
                                                    <w:bottom w:val="none" w:sz="0" w:space="0" w:color="auto"/>
                                                    <w:right w:val="none" w:sz="0" w:space="0" w:color="auto"/>
                                                  </w:divBdr>
                                                  <w:divsChild>
                                                    <w:div w:id="6175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8733948">
      <w:bodyDiv w:val="1"/>
      <w:marLeft w:val="0"/>
      <w:marRight w:val="0"/>
      <w:marTop w:val="0"/>
      <w:marBottom w:val="0"/>
      <w:divBdr>
        <w:top w:val="none" w:sz="0" w:space="0" w:color="auto"/>
        <w:left w:val="none" w:sz="0" w:space="0" w:color="auto"/>
        <w:bottom w:val="none" w:sz="0" w:space="0" w:color="auto"/>
        <w:right w:val="none" w:sz="0" w:space="0" w:color="auto"/>
      </w:divBdr>
      <w:divsChild>
        <w:div w:id="1083642192">
          <w:marLeft w:val="0"/>
          <w:marRight w:val="0"/>
          <w:marTop w:val="0"/>
          <w:marBottom w:val="0"/>
          <w:divBdr>
            <w:top w:val="none" w:sz="0" w:space="0" w:color="auto"/>
            <w:left w:val="none" w:sz="0" w:space="0" w:color="auto"/>
            <w:bottom w:val="none" w:sz="0" w:space="0" w:color="auto"/>
            <w:right w:val="none" w:sz="0" w:space="0" w:color="auto"/>
          </w:divBdr>
          <w:divsChild>
            <w:div w:id="1636791452">
              <w:marLeft w:val="0"/>
              <w:marRight w:val="0"/>
              <w:marTop w:val="0"/>
              <w:marBottom w:val="0"/>
              <w:divBdr>
                <w:top w:val="none" w:sz="0" w:space="0" w:color="auto"/>
                <w:left w:val="none" w:sz="0" w:space="0" w:color="auto"/>
                <w:bottom w:val="none" w:sz="0" w:space="0" w:color="auto"/>
                <w:right w:val="none" w:sz="0" w:space="0" w:color="auto"/>
              </w:divBdr>
              <w:divsChild>
                <w:div w:id="991301058">
                  <w:marLeft w:val="0"/>
                  <w:marRight w:val="0"/>
                  <w:marTop w:val="100"/>
                  <w:marBottom w:val="100"/>
                  <w:divBdr>
                    <w:top w:val="none" w:sz="0" w:space="0" w:color="auto"/>
                    <w:left w:val="none" w:sz="0" w:space="0" w:color="auto"/>
                    <w:bottom w:val="none" w:sz="0" w:space="0" w:color="auto"/>
                    <w:right w:val="none" w:sz="0" w:space="0" w:color="auto"/>
                  </w:divBdr>
                  <w:divsChild>
                    <w:div w:id="1366059884">
                      <w:marLeft w:val="0"/>
                      <w:marRight w:val="0"/>
                      <w:marTop w:val="0"/>
                      <w:marBottom w:val="0"/>
                      <w:divBdr>
                        <w:top w:val="none" w:sz="0" w:space="0" w:color="auto"/>
                        <w:left w:val="none" w:sz="0" w:space="0" w:color="auto"/>
                        <w:bottom w:val="none" w:sz="0" w:space="0" w:color="auto"/>
                        <w:right w:val="none" w:sz="0" w:space="0" w:color="auto"/>
                      </w:divBdr>
                      <w:divsChild>
                        <w:div w:id="1141271675">
                          <w:marLeft w:val="0"/>
                          <w:marRight w:val="0"/>
                          <w:marTop w:val="600"/>
                          <w:marBottom w:val="0"/>
                          <w:divBdr>
                            <w:top w:val="none" w:sz="0" w:space="0" w:color="auto"/>
                            <w:left w:val="none" w:sz="0" w:space="0" w:color="auto"/>
                            <w:bottom w:val="none" w:sz="0" w:space="0" w:color="auto"/>
                            <w:right w:val="none" w:sz="0" w:space="0" w:color="auto"/>
                          </w:divBdr>
                          <w:divsChild>
                            <w:div w:id="264846806">
                              <w:marLeft w:val="750"/>
                              <w:marRight w:val="0"/>
                              <w:marTop w:val="0"/>
                              <w:marBottom w:val="0"/>
                              <w:divBdr>
                                <w:top w:val="none" w:sz="0" w:space="0" w:color="auto"/>
                                <w:left w:val="none" w:sz="0" w:space="0" w:color="auto"/>
                                <w:bottom w:val="none" w:sz="0" w:space="0" w:color="auto"/>
                                <w:right w:val="none" w:sz="0" w:space="0" w:color="auto"/>
                              </w:divBdr>
                              <w:divsChild>
                                <w:div w:id="1310748997">
                                  <w:marLeft w:val="0"/>
                                  <w:marRight w:val="0"/>
                                  <w:marTop w:val="0"/>
                                  <w:marBottom w:val="0"/>
                                  <w:divBdr>
                                    <w:top w:val="none" w:sz="0" w:space="0" w:color="auto"/>
                                    <w:left w:val="none" w:sz="0" w:space="0" w:color="auto"/>
                                    <w:bottom w:val="none" w:sz="0" w:space="0" w:color="auto"/>
                                    <w:right w:val="none" w:sz="0" w:space="0" w:color="auto"/>
                                  </w:divBdr>
                                  <w:divsChild>
                                    <w:div w:id="275404281">
                                      <w:marLeft w:val="0"/>
                                      <w:marRight w:val="0"/>
                                      <w:marTop w:val="0"/>
                                      <w:marBottom w:val="0"/>
                                      <w:divBdr>
                                        <w:top w:val="none" w:sz="0" w:space="0" w:color="auto"/>
                                        <w:left w:val="none" w:sz="0" w:space="0" w:color="auto"/>
                                        <w:bottom w:val="none" w:sz="0" w:space="0" w:color="auto"/>
                                        <w:right w:val="none" w:sz="0" w:space="0" w:color="auto"/>
                                      </w:divBdr>
                                      <w:divsChild>
                                        <w:div w:id="1849441471">
                                          <w:marLeft w:val="0"/>
                                          <w:marRight w:val="0"/>
                                          <w:marTop w:val="0"/>
                                          <w:marBottom w:val="0"/>
                                          <w:divBdr>
                                            <w:top w:val="none" w:sz="0" w:space="0" w:color="auto"/>
                                            <w:left w:val="none" w:sz="0" w:space="0" w:color="auto"/>
                                            <w:bottom w:val="none" w:sz="0" w:space="0" w:color="auto"/>
                                            <w:right w:val="none" w:sz="0" w:space="0" w:color="auto"/>
                                          </w:divBdr>
                                          <w:divsChild>
                                            <w:div w:id="669019063">
                                              <w:marLeft w:val="0"/>
                                              <w:marRight w:val="0"/>
                                              <w:marTop w:val="0"/>
                                              <w:marBottom w:val="0"/>
                                              <w:divBdr>
                                                <w:top w:val="none" w:sz="0" w:space="0" w:color="auto"/>
                                                <w:left w:val="none" w:sz="0" w:space="0" w:color="auto"/>
                                                <w:bottom w:val="none" w:sz="0" w:space="0" w:color="auto"/>
                                                <w:right w:val="none" w:sz="0" w:space="0" w:color="auto"/>
                                              </w:divBdr>
                                              <w:divsChild>
                                                <w:div w:id="652372714">
                                                  <w:marLeft w:val="0"/>
                                                  <w:marRight w:val="0"/>
                                                  <w:marTop w:val="0"/>
                                                  <w:marBottom w:val="0"/>
                                                  <w:divBdr>
                                                    <w:top w:val="none" w:sz="0" w:space="0" w:color="auto"/>
                                                    <w:left w:val="none" w:sz="0" w:space="0" w:color="auto"/>
                                                    <w:bottom w:val="none" w:sz="0" w:space="0" w:color="auto"/>
                                                    <w:right w:val="none" w:sz="0" w:space="0" w:color="auto"/>
                                                  </w:divBdr>
                                                  <w:divsChild>
                                                    <w:div w:id="10716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0616285">
      <w:bodyDiv w:val="1"/>
      <w:marLeft w:val="0"/>
      <w:marRight w:val="0"/>
      <w:marTop w:val="0"/>
      <w:marBottom w:val="0"/>
      <w:divBdr>
        <w:top w:val="none" w:sz="0" w:space="0" w:color="auto"/>
        <w:left w:val="none" w:sz="0" w:space="0" w:color="auto"/>
        <w:bottom w:val="none" w:sz="0" w:space="0" w:color="auto"/>
        <w:right w:val="none" w:sz="0" w:space="0" w:color="auto"/>
      </w:divBdr>
      <w:divsChild>
        <w:div w:id="594172169">
          <w:marLeft w:val="0"/>
          <w:marRight w:val="0"/>
          <w:marTop w:val="0"/>
          <w:marBottom w:val="0"/>
          <w:divBdr>
            <w:top w:val="none" w:sz="0" w:space="0" w:color="auto"/>
            <w:left w:val="none" w:sz="0" w:space="0" w:color="auto"/>
            <w:bottom w:val="none" w:sz="0" w:space="0" w:color="auto"/>
            <w:right w:val="none" w:sz="0" w:space="0" w:color="auto"/>
          </w:divBdr>
          <w:divsChild>
            <w:div w:id="2107770518">
              <w:marLeft w:val="0"/>
              <w:marRight w:val="0"/>
              <w:marTop w:val="0"/>
              <w:marBottom w:val="0"/>
              <w:divBdr>
                <w:top w:val="none" w:sz="0" w:space="0" w:color="auto"/>
                <w:left w:val="none" w:sz="0" w:space="0" w:color="auto"/>
                <w:bottom w:val="none" w:sz="0" w:space="0" w:color="auto"/>
                <w:right w:val="none" w:sz="0" w:space="0" w:color="auto"/>
              </w:divBdr>
              <w:divsChild>
                <w:div w:id="426269349">
                  <w:marLeft w:val="0"/>
                  <w:marRight w:val="0"/>
                  <w:marTop w:val="100"/>
                  <w:marBottom w:val="100"/>
                  <w:divBdr>
                    <w:top w:val="none" w:sz="0" w:space="0" w:color="auto"/>
                    <w:left w:val="none" w:sz="0" w:space="0" w:color="auto"/>
                    <w:bottom w:val="none" w:sz="0" w:space="0" w:color="auto"/>
                    <w:right w:val="none" w:sz="0" w:space="0" w:color="auto"/>
                  </w:divBdr>
                  <w:divsChild>
                    <w:div w:id="120853983">
                      <w:marLeft w:val="0"/>
                      <w:marRight w:val="0"/>
                      <w:marTop w:val="0"/>
                      <w:marBottom w:val="0"/>
                      <w:divBdr>
                        <w:top w:val="none" w:sz="0" w:space="0" w:color="auto"/>
                        <w:left w:val="none" w:sz="0" w:space="0" w:color="auto"/>
                        <w:bottom w:val="none" w:sz="0" w:space="0" w:color="auto"/>
                        <w:right w:val="none" w:sz="0" w:space="0" w:color="auto"/>
                      </w:divBdr>
                      <w:divsChild>
                        <w:div w:id="556817418">
                          <w:marLeft w:val="0"/>
                          <w:marRight w:val="0"/>
                          <w:marTop w:val="600"/>
                          <w:marBottom w:val="0"/>
                          <w:divBdr>
                            <w:top w:val="none" w:sz="0" w:space="0" w:color="auto"/>
                            <w:left w:val="none" w:sz="0" w:space="0" w:color="auto"/>
                            <w:bottom w:val="none" w:sz="0" w:space="0" w:color="auto"/>
                            <w:right w:val="none" w:sz="0" w:space="0" w:color="auto"/>
                          </w:divBdr>
                          <w:divsChild>
                            <w:div w:id="154952915">
                              <w:marLeft w:val="750"/>
                              <w:marRight w:val="0"/>
                              <w:marTop w:val="0"/>
                              <w:marBottom w:val="0"/>
                              <w:divBdr>
                                <w:top w:val="none" w:sz="0" w:space="0" w:color="auto"/>
                                <w:left w:val="none" w:sz="0" w:space="0" w:color="auto"/>
                                <w:bottom w:val="none" w:sz="0" w:space="0" w:color="auto"/>
                                <w:right w:val="none" w:sz="0" w:space="0" w:color="auto"/>
                              </w:divBdr>
                              <w:divsChild>
                                <w:div w:id="879973932">
                                  <w:marLeft w:val="0"/>
                                  <w:marRight w:val="0"/>
                                  <w:marTop w:val="0"/>
                                  <w:marBottom w:val="0"/>
                                  <w:divBdr>
                                    <w:top w:val="none" w:sz="0" w:space="0" w:color="auto"/>
                                    <w:left w:val="none" w:sz="0" w:space="0" w:color="auto"/>
                                    <w:bottom w:val="none" w:sz="0" w:space="0" w:color="auto"/>
                                    <w:right w:val="none" w:sz="0" w:space="0" w:color="auto"/>
                                  </w:divBdr>
                                  <w:divsChild>
                                    <w:div w:id="1755662042">
                                      <w:marLeft w:val="0"/>
                                      <w:marRight w:val="0"/>
                                      <w:marTop w:val="0"/>
                                      <w:marBottom w:val="0"/>
                                      <w:divBdr>
                                        <w:top w:val="none" w:sz="0" w:space="0" w:color="auto"/>
                                        <w:left w:val="none" w:sz="0" w:space="0" w:color="auto"/>
                                        <w:bottom w:val="none" w:sz="0" w:space="0" w:color="auto"/>
                                        <w:right w:val="none" w:sz="0" w:space="0" w:color="auto"/>
                                      </w:divBdr>
                                      <w:divsChild>
                                        <w:div w:id="1092362645">
                                          <w:marLeft w:val="0"/>
                                          <w:marRight w:val="0"/>
                                          <w:marTop w:val="0"/>
                                          <w:marBottom w:val="0"/>
                                          <w:divBdr>
                                            <w:top w:val="none" w:sz="0" w:space="0" w:color="auto"/>
                                            <w:left w:val="none" w:sz="0" w:space="0" w:color="auto"/>
                                            <w:bottom w:val="none" w:sz="0" w:space="0" w:color="auto"/>
                                            <w:right w:val="none" w:sz="0" w:space="0" w:color="auto"/>
                                          </w:divBdr>
                                          <w:divsChild>
                                            <w:div w:id="835656647">
                                              <w:marLeft w:val="0"/>
                                              <w:marRight w:val="0"/>
                                              <w:marTop w:val="0"/>
                                              <w:marBottom w:val="0"/>
                                              <w:divBdr>
                                                <w:top w:val="none" w:sz="0" w:space="0" w:color="auto"/>
                                                <w:left w:val="none" w:sz="0" w:space="0" w:color="auto"/>
                                                <w:bottom w:val="none" w:sz="0" w:space="0" w:color="auto"/>
                                                <w:right w:val="none" w:sz="0" w:space="0" w:color="auto"/>
                                              </w:divBdr>
                                              <w:divsChild>
                                                <w:div w:id="1456411974">
                                                  <w:marLeft w:val="0"/>
                                                  <w:marRight w:val="0"/>
                                                  <w:marTop w:val="0"/>
                                                  <w:marBottom w:val="0"/>
                                                  <w:divBdr>
                                                    <w:top w:val="none" w:sz="0" w:space="0" w:color="auto"/>
                                                    <w:left w:val="none" w:sz="0" w:space="0" w:color="auto"/>
                                                    <w:bottom w:val="none" w:sz="0" w:space="0" w:color="auto"/>
                                                    <w:right w:val="none" w:sz="0" w:space="0" w:color="auto"/>
                                                  </w:divBdr>
                                                  <w:divsChild>
                                                    <w:div w:id="82667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531</Words>
  <Characters>3030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2015-10-06T06:20:00Z</dcterms:created>
  <dcterms:modified xsi:type="dcterms:W3CDTF">2015-10-06T06:20:00Z</dcterms:modified>
</cp:coreProperties>
</file>