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B37" w:rsidRPr="008A5B37" w:rsidRDefault="008A5B37" w:rsidP="008A5B37">
      <w:pPr>
        <w:spacing w:after="0" w:line="690" w:lineRule="atLeast"/>
        <w:outlineLvl w:val="1"/>
        <w:rPr>
          <w:rFonts w:ascii="RokkittRegular" w:eastAsia="Times New Roman" w:hAnsi="RokkittRegular" w:cs="Arial"/>
          <w:b/>
          <w:bCs/>
          <w:caps/>
          <w:color w:val="624D42"/>
          <w:spacing w:val="30"/>
          <w:kern w:val="36"/>
          <w:sz w:val="83"/>
          <w:szCs w:val="83"/>
          <w:lang w:val="en-US" w:eastAsia="en-ZA"/>
        </w:rPr>
      </w:pPr>
      <w:r w:rsidRPr="008A5B37">
        <w:rPr>
          <w:rFonts w:ascii="RokkittRegular" w:eastAsia="Times New Roman" w:hAnsi="RokkittRegular" w:cs="Arial"/>
          <w:b/>
          <w:bCs/>
          <w:caps/>
          <w:color w:val="624D42"/>
          <w:spacing w:val="30"/>
          <w:kern w:val="36"/>
          <w:sz w:val="83"/>
          <w:szCs w:val="83"/>
          <w:lang w:val="en-US" w:eastAsia="en-ZA"/>
        </w:rPr>
        <w:t xml:space="preserve">BDSI Report </w:t>
      </w:r>
    </w:p>
    <w:p w:rsidR="008A5B37" w:rsidRPr="008A5B37" w:rsidRDefault="008A5B37" w:rsidP="008A5B37">
      <w:pPr>
        <w:spacing w:after="150" w:line="240" w:lineRule="auto"/>
        <w:outlineLvl w:val="2"/>
        <w:rPr>
          <w:rFonts w:ascii="Calibri" w:eastAsia="Times New Roman" w:hAnsi="Calibri" w:cs="Calibri"/>
          <w:color w:val="FAA61A"/>
          <w:spacing w:val="-7"/>
          <w:sz w:val="32"/>
          <w:szCs w:val="32"/>
          <w:lang w:val="en-US" w:eastAsia="en-ZA"/>
        </w:rPr>
      </w:pPr>
      <w:r w:rsidRPr="008A5B37">
        <w:rPr>
          <w:rFonts w:ascii="Calibri" w:eastAsia="Times New Roman" w:hAnsi="Calibri" w:cs="Calibri"/>
          <w:color w:val="000000"/>
          <w:spacing w:val="-7"/>
          <w:sz w:val="32"/>
          <w:szCs w:val="32"/>
          <w:lang w:val="en-US" w:eastAsia="en-ZA"/>
        </w:rPr>
        <w:t xml:space="preserve">Mike </w:t>
      </w:r>
      <w:proofErr w:type="spellStart"/>
      <w:r w:rsidRPr="008A5B37">
        <w:rPr>
          <w:rFonts w:ascii="Calibri" w:eastAsia="Times New Roman" w:hAnsi="Calibri" w:cs="Calibri"/>
          <w:color w:val="000000"/>
          <w:spacing w:val="-7"/>
          <w:sz w:val="32"/>
          <w:szCs w:val="32"/>
          <w:lang w:val="en-US" w:eastAsia="en-ZA"/>
        </w:rPr>
        <w:t>Schüssler</w:t>
      </w:r>
      <w:proofErr w:type="spellEnd"/>
    </w:p>
    <w:p w:rsidR="002B58FC" w:rsidRPr="002B58FC" w:rsidRDefault="002B58FC" w:rsidP="002B58FC">
      <w:pPr>
        <w:spacing w:after="375" w:line="300" w:lineRule="atLeast"/>
        <w:rPr>
          <w:rFonts w:ascii="Arial" w:eastAsia="Times New Roman" w:hAnsi="Arial" w:cs="Arial"/>
          <w:b/>
          <w:bCs/>
          <w:color w:val="000000"/>
          <w:sz w:val="18"/>
          <w:szCs w:val="18"/>
          <w:lang w:val="en-US" w:eastAsia="en-ZA"/>
        </w:rPr>
      </w:pPr>
      <w:r w:rsidRPr="002B58FC">
        <w:rPr>
          <w:rFonts w:ascii="Arial" w:eastAsia="Times New Roman" w:hAnsi="Arial" w:cs="Arial"/>
          <w:b/>
          <w:bCs/>
          <w:color w:val="000000"/>
          <w:sz w:val="27"/>
          <w:szCs w:val="27"/>
          <w:lang w:val="en-US" w:eastAsia="en-ZA"/>
        </w:rPr>
        <w:t>Salary growth declines, pensions continue to increase</w:t>
      </w:r>
    </w:p>
    <w:p w:rsidR="002B58FC" w:rsidRPr="002B58FC" w:rsidRDefault="002B58FC" w:rsidP="002B58FC">
      <w:pPr>
        <w:spacing w:after="0" w:line="270" w:lineRule="atLeast"/>
        <w:rPr>
          <w:rFonts w:ascii="Arial" w:eastAsia="Times New Roman" w:hAnsi="Arial" w:cs="Arial"/>
          <w:color w:val="000000"/>
          <w:sz w:val="18"/>
          <w:szCs w:val="18"/>
          <w:lang w:val="en-US" w:eastAsia="en-ZA"/>
        </w:rPr>
      </w:pPr>
      <w:r w:rsidRPr="002B58FC">
        <w:rPr>
          <w:rFonts w:ascii="Arial" w:eastAsia="Times New Roman" w:hAnsi="Arial" w:cs="Arial"/>
          <w:color w:val="000000"/>
          <w:sz w:val="24"/>
          <w:szCs w:val="24"/>
          <w:lang w:val="en-US" w:eastAsia="en-ZA"/>
        </w:rPr>
        <w:t xml:space="preserve">Average salary growth declined slightly to 6.6% as the large back pay of civil servant salary increases abated, according to the </w:t>
      </w:r>
      <w:proofErr w:type="spellStart"/>
      <w:r w:rsidRPr="002B58FC">
        <w:rPr>
          <w:rFonts w:ascii="Arial" w:eastAsia="Times New Roman" w:hAnsi="Arial" w:cs="Arial"/>
          <w:color w:val="000000"/>
          <w:sz w:val="24"/>
          <w:szCs w:val="24"/>
          <w:lang w:val="en-US" w:eastAsia="en-ZA"/>
        </w:rPr>
        <w:t>BankservAfrica</w:t>
      </w:r>
      <w:proofErr w:type="spellEnd"/>
      <w:r w:rsidRPr="002B58FC">
        <w:rPr>
          <w:rFonts w:ascii="Arial" w:eastAsia="Times New Roman" w:hAnsi="Arial" w:cs="Arial"/>
          <w:color w:val="000000"/>
          <w:sz w:val="24"/>
          <w:szCs w:val="24"/>
          <w:lang w:val="en-US" w:eastAsia="en-ZA"/>
        </w:rPr>
        <w:t xml:space="preserve"> Disposable Salary Index (BDSI). The average disposable salary for September was R12 989 - about R120 lower than August.</w:t>
      </w:r>
      <w:r w:rsidRPr="002B58FC">
        <w:rPr>
          <w:rFonts w:ascii="Arial" w:eastAsia="Times New Roman" w:hAnsi="Arial" w:cs="Arial"/>
          <w:color w:val="000000"/>
          <w:sz w:val="18"/>
          <w:szCs w:val="18"/>
          <w:lang w:val="en-US" w:eastAsia="en-ZA"/>
        </w:rPr>
        <w:br/>
      </w:r>
      <w:r w:rsidRPr="002B58FC">
        <w:rPr>
          <w:rFonts w:ascii="Arial" w:eastAsia="Times New Roman" w:hAnsi="Arial" w:cs="Arial"/>
          <w:color w:val="000000"/>
          <w:sz w:val="24"/>
          <w:szCs w:val="24"/>
          <w:lang w:val="en-US" w:eastAsia="en-ZA"/>
        </w:rPr>
        <w:br/>
        <w:t>Other factors playing a role in the reduced disposable income over the last few months include</w:t>
      </w:r>
      <w:proofErr w:type="gramStart"/>
      <w:r w:rsidRPr="002B58FC">
        <w:rPr>
          <w:rFonts w:ascii="Arial" w:eastAsia="Times New Roman" w:hAnsi="Arial" w:cs="Arial"/>
          <w:color w:val="000000"/>
          <w:sz w:val="24"/>
          <w:szCs w:val="24"/>
          <w:lang w:val="en-US" w:eastAsia="en-ZA"/>
        </w:rPr>
        <w:t>:</w:t>
      </w:r>
      <w:proofErr w:type="gramEnd"/>
      <w:r w:rsidRPr="002B58FC">
        <w:rPr>
          <w:rFonts w:ascii="Arial" w:eastAsia="Times New Roman" w:hAnsi="Arial" w:cs="Arial"/>
          <w:color w:val="000000"/>
          <w:sz w:val="24"/>
          <w:szCs w:val="24"/>
          <w:lang w:val="en-US" w:eastAsia="en-ZA"/>
        </w:rPr>
        <w:br/>
        <w:t>• taxes would now be higher after the back payments have been taken into account</w:t>
      </w:r>
      <w:r w:rsidRPr="002B58FC">
        <w:rPr>
          <w:rFonts w:ascii="Arial" w:eastAsia="Times New Roman" w:hAnsi="Arial" w:cs="Arial"/>
          <w:color w:val="000000"/>
          <w:sz w:val="24"/>
          <w:szCs w:val="24"/>
          <w:lang w:val="en-US" w:eastAsia="en-ZA"/>
        </w:rPr>
        <w:br/>
        <w:t>• medical insurance and other deductions often also increase when salaries go up, but can be delayed by a month or two</w:t>
      </w:r>
      <w:r w:rsidRPr="002B58FC">
        <w:rPr>
          <w:rFonts w:ascii="Arial" w:eastAsia="Times New Roman" w:hAnsi="Arial" w:cs="Arial"/>
          <w:color w:val="000000"/>
          <w:sz w:val="24"/>
          <w:szCs w:val="24"/>
          <w:lang w:val="en-US" w:eastAsia="en-ZA"/>
        </w:rPr>
        <w:br/>
      </w:r>
      <w:r w:rsidRPr="002B58FC">
        <w:rPr>
          <w:rFonts w:ascii="Arial" w:eastAsia="Times New Roman" w:hAnsi="Arial" w:cs="Arial"/>
          <w:color w:val="000000"/>
          <w:sz w:val="18"/>
          <w:szCs w:val="18"/>
          <w:lang w:val="en-US" w:eastAsia="en-ZA"/>
        </w:rPr>
        <w:br/>
      </w:r>
      <w:r w:rsidRPr="002B58FC">
        <w:rPr>
          <w:rFonts w:ascii="Arial" w:eastAsia="Times New Roman" w:hAnsi="Arial" w:cs="Arial"/>
          <w:color w:val="000000"/>
          <w:sz w:val="24"/>
          <w:szCs w:val="24"/>
          <w:lang w:val="en-US" w:eastAsia="en-ZA"/>
        </w:rPr>
        <w:t>This then decreases take-home pay a few months after the actual increases have taken effect.</w:t>
      </w:r>
      <w:r w:rsidRPr="002B58FC">
        <w:rPr>
          <w:rFonts w:ascii="Arial" w:eastAsia="Times New Roman" w:hAnsi="Arial" w:cs="Arial"/>
          <w:color w:val="000000"/>
          <w:sz w:val="24"/>
          <w:szCs w:val="24"/>
          <w:lang w:val="en-US" w:eastAsia="en-ZA"/>
        </w:rPr>
        <w:br/>
      </w:r>
      <w:r w:rsidRPr="002B58FC">
        <w:rPr>
          <w:rFonts w:ascii="Arial" w:eastAsia="Times New Roman" w:hAnsi="Arial" w:cs="Arial"/>
          <w:color w:val="000000"/>
          <w:sz w:val="24"/>
          <w:szCs w:val="24"/>
          <w:lang w:val="en-US" w:eastAsia="en-ZA"/>
        </w:rPr>
        <w:br/>
        <w:t>Still, salaries are up nearly 2% in real terms as inflation remained steady at 4.6% in September. While employment may be under pressure, salaries of those who work in the formal sector - and get paid via the central South African Payment system - show that increases are still relatively good given the poor economic conditions in the country.</w:t>
      </w:r>
      <w:r w:rsidRPr="002B58FC">
        <w:rPr>
          <w:rFonts w:ascii="Arial" w:eastAsia="Times New Roman" w:hAnsi="Arial" w:cs="Arial"/>
          <w:color w:val="000000"/>
          <w:sz w:val="24"/>
          <w:szCs w:val="24"/>
          <w:lang w:val="en-US" w:eastAsia="en-ZA"/>
        </w:rPr>
        <w:br/>
      </w:r>
      <w:r w:rsidRPr="002B58FC">
        <w:rPr>
          <w:rFonts w:ascii="Arial" w:eastAsia="Times New Roman" w:hAnsi="Arial" w:cs="Arial"/>
          <w:color w:val="000000"/>
          <w:sz w:val="24"/>
          <w:szCs w:val="24"/>
          <w:lang w:val="en-US" w:eastAsia="en-ZA"/>
        </w:rPr>
        <w:br/>
        <w:t>The typical salary increased by 8% over the year to September 2015, and the data shows that salary increases were higher in the middle of the salary spectrum than those at the top. This was up about 3.2% in real terms. The median or typical salary increased to R9 718 inching closer to the R10 000 per month level.</w:t>
      </w:r>
      <w:r w:rsidRPr="002B58FC">
        <w:rPr>
          <w:rFonts w:ascii="Arial" w:eastAsia="Times New Roman" w:hAnsi="Arial" w:cs="Arial"/>
          <w:color w:val="000000"/>
          <w:sz w:val="24"/>
          <w:szCs w:val="24"/>
          <w:lang w:val="en-US" w:eastAsia="en-ZA"/>
        </w:rPr>
        <w:br/>
      </w:r>
      <w:r w:rsidRPr="002B58FC">
        <w:rPr>
          <w:rFonts w:ascii="Arial" w:eastAsia="Times New Roman" w:hAnsi="Arial" w:cs="Arial"/>
          <w:color w:val="000000"/>
          <w:sz w:val="24"/>
          <w:szCs w:val="24"/>
          <w:lang w:val="en-US" w:eastAsia="en-ZA"/>
        </w:rPr>
        <w:br/>
        <w:t xml:space="preserve">However, </w:t>
      </w:r>
      <w:proofErr w:type="spellStart"/>
      <w:r w:rsidRPr="002B58FC">
        <w:rPr>
          <w:rFonts w:ascii="Arial" w:eastAsia="Times New Roman" w:hAnsi="Arial" w:cs="Arial"/>
          <w:color w:val="000000"/>
          <w:sz w:val="24"/>
          <w:szCs w:val="24"/>
          <w:lang w:val="en-US" w:eastAsia="en-ZA"/>
        </w:rPr>
        <w:t>BankservAfrica</w:t>
      </w:r>
      <w:proofErr w:type="spellEnd"/>
      <w:r w:rsidRPr="002B58FC">
        <w:rPr>
          <w:rFonts w:ascii="Arial" w:eastAsia="Times New Roman" w:hAnsi="Arial" w:cs="Arial"/>
          <w:color w:val="000000"/>
          <w:sz w:val="24"/>
          <w:szCs w:val="24"/>
          <w:lang w:val="en-US" w:eastAsia="en-ZA"/>
        </w:rPr>
        <w:t xml:space="preserve"> believes that salaries are very likely to show slower growth over the next few months, as - apart from the December bonuses - most of the salary increases are now paid. That said, it is still expected that the typical disposable salary paid via </w:t>
      </w:r>
      <w:proofErr w:type="spellStart"/>
      <w:r w:rsidRPr="002B58FC">
        <w:rPr>
          <w:rFonts w:ascii="Arial" w:eastAsia="Times New Roman" w:hAnsi="Arial" w:cs="Arial"/>
          <w:color w:val="000000"/>
          <w:sz w:val="24"/>
          <w:szCs w:val="24"/>
          <w:lang w:val="en-US" w:eastAsia="en-ZA"/>
        </w:rPr>
        <w:t>BankservAfrica</w:t>
      </w:r>
      <w:proofErr w:type="spellEnd"/>
      <w:r w:rsidRPr="002B58FC">
        <w:rPr>
          <w:rFonts w:ascii="Arial" w:eastAsia="Times New Roman" w:hAnsi="Arial" w:cs="Arial"/>
          <w:color w:val="000000"/>
          <w:sz w:val="24"/>
          <w:szCs w:val="24"/>
          <w:lang w:val="en-US" w:eastAsia="en-ZA"/>
        </w:rPr>
        <w:t xml:space="preserve"> will be more than R10 000 by early 2016.</w:t>
      </w:r>
      <w:r w:rsidRPr="002B58FC">
        <w:rPr>
          <w:rFonts w:ascii="Arial" w:eastAsia="Times New Roman" w:hAnsi="Arial" w:cs="Arial"/>
          <w:color w:val="000000"/>
          <w:sz w:val="24"/>
          <w:szCs w:val="24"/>
          <w:lang w:val="en-US" w:eastAsia="en-ZA"/>
        </w:rPr>
        <w:br/>
      </w:r>
      <w:r w:rsidRPr="002B58FC">
        <w:rPr>
          <w:rFonts w:ascii="Arial" w:eastAsia="Times New Roman" w:hAnsi="Arial" w:cs="Arial"/>
          <w:color w:val="000000"/>
          <w:sz w:val="24"/>
          <w:szCs w:val="24"/>
          <w:lang w:val="en-US" w:eastAsia="en-ZA"/>
        </w:rPr>
        <w:br/>
        <w:t>Therefore, we foresee retail sales continuing to be the highest growing part of the economy for another month or two.</w:t>
      </w:r>
      <w:r w:rsidRPr="002B58FC">
        <w:rPr>
          <w:rFonts w:ascii="Arial" w:eastAsia="Times New Roman" w:hAnsi="Arial" w:cs="Arial"/>
          <w:color w:val="000000"/>
          <w:sz w:val="24"/>
          <w:szCs w:val="24"/>
          <w:lang w:val="en-US" w:eastAsia="en-ZA"/>
        </w:rPr>
        <w:br/>
      </w:r>
      <w:r w:rsidRPr="002B58FC">
        <w:rPr>
          <w:rFonts w:ascii="Arial" w:eastAsia="Times New Roman" w:hAnsi="Arial" w:cs="Arial"/>
          <w:color w:val="000000"/>
          <w:sz w:val="18"/>
          <w:szCs w:val="18"/>
          <w:lang w:val="en-US" w:eastAsia="en-ZA"/>
        </w:rPr>
        <w:br/>
      </w:r>
      <w:proofErr w:type="gramStart"/>
      <w:r w:rsidRPr="002B58FC">
        <w:rPr>
          <w:rFonts w:ascii="Arial" w:eastAsia="Times New Roman" w:hAnsi="Arial" w:cs="Arial"/>
          <w:b/>
          <w:bCs/>
          <w:color w:val="333333"/>
          <w:sz w:val="24"/>
          <w:szCs w:val="24"/>
          <w:lang w:val="en-US" w:eastAsia="en-ZA"/>
        </w:rPr>
        <w:t>Pensions growing faster than disposable salaries</w:t>
      </w:r>
      <w:r w:rsidRPr="002B58FC">
        <w:rPr>
          <w:rFonts w:ascii="Arial" w:eastAsia="Times New Roman" w:hAnsi="Arial" w:cs="Arial"/>
          <w:b/>
          <w:bCs/>
          <w:color w:val="333333"/>
          <w:sz w:val="24"/>
          <w:szCs w:val="24"/>
          <w:lang w:val="en-US" w:eastAsia="en-ZA"/>
        </w:rPr>
        <w:br/>
      </w:r>
      <w:r w:rsidRPr="002B58FC">
        <w:rPr>
          <w:rFonts w:ascii="Arial" w:eastAsia="Times New Roman" w:hAnsi="Arial" w:cs="Arial"/>
          <w:color w:val="000000"/>
          <w:sz w:val="18"/>
          <w:szCs w:val="18"/>
          <w:lang w:val="en-US" w:eastAsia="en-ZA"/>
        </w:rPr>
        <w:br/>
      </w:r>
      <w:proofErr w:type="spellStart"/>
      <w:r w:rsidRPr="002B58FC">
        <w:rPr>
          <w:rFonts w:ascii="Arial" w:eastAsia="Times New Roman" w:hAnsi="Arial" w:cs="Arial"/>
          <w:color w:val="000000"/>
          <w:sz w:val="18"/>
          <w:szCs w:val="18"/>
          <w:lang w:val="en-US" w:eastAsia="en-ZA"/>
        </w:rPr>
        <w:t>B</w:t>
      </w:r>
      <w:r w:rsidRPr="002B58FC">
        <w:rPr>
          <w:rFonts w:ascii="Arial" w:eastAsia="Times New Roman" w:hAnsi="Arial" w:cs="Arial"/>
          <w:color w:val="000000"/>
          <w:sz w:val="24"/>
          <w:szCs w:val="24"/>
          <w:lang w:val="en-US" w:eastAsia="en-ZA"/>
        </w:rPr>
        <w:t>ankservAfrica</w:t>
      </w:r>
      <w:proofErr w:type="spellEnd"/>
      <w:r w:rsidRPr="002B58FC">
        <w:rPr>
          <w:rFonts w:ascii="Arial" w:eastAsia="Times New Roman" w:hAnsi="Arial" w:cs="Arial"/>
          <w:color w:val="000000"/>
          <w:sz w:val="24"/>
          <w:szCs w:val="24"/>
          <w:lang w:val="en-US" w:eastAsia="en-ZA"/>
        </w:rPr>
        <w:t xml:space="preserve"> data indicates</w:t>
      </w:r>
      <w:proofErr w:type="gramEnd"/>
      <w:r w:rsidRPr="002B58FC">
        <w:rPr>
          <w:rFonts w:ascii="Arial" w:eastAsia="Times New Roman" w:hAnsi="Arial" w:cs="Arial"/>
          <w:color w:val="000000"/>
          <w:sz w:val="24"/>
          <w:szCs w:val="24"/>
          <w:lang w:val="en-US" w:eastAsia="en-ZA"/>
        </w:rPr>
        <w:t xml:space="preserve"> that private pensions had an average growth of 10.1% last month, and the typical private pension increased by 10%, meaning that average private pension growth has outpaced average disposable salary growth for ten months in a row. The median private pension has done the same over typical disposable salary growth for nine months running.</w:t>
      </w:r>
      <w:r w:rsidRPr="002B58FC">
        <w:rPr>
          <w:rFonts w:ascii="Arial" w:eastAsia="Times New Roman" w:hAnsi="Arial" w:cs="Arial"/>
          <w:color w:val="000000"/>
          <w:sz w:val="24"/>
          <w:szCs w:val="24"/>
          <w:lang w:val="en-US" w:eastAsia="en-ZA"/>
        </w:rPr>
        <w:br/>
      </w:r>
      <w:r w:rsidRPr="002B58FC">
        <w:rPr>
          <w:rFonts w:ascii="Arial" w:eastAsia="Times New Roman" w:hAnsi="Arial" w:cs="Arial"/>
          <w:color w:val="000000"/>
          <w:sz w:val="24"/>
          <w:szCs w:val="24"/>
          <w:lang w:val="en-US" w:eastAsia="en-ZA"/>
        </w:rPr>
        <w:br/>
        <w:t xml:space="preserve">However, average private pensions remain at only 45.8% of the disposable salary </w:t>
      </w:r>
      <w:r w:rsidRPr="002B58FC">
        <w:rPr>
          <w:rFonts w:ascii="Arial" w:eastAsia="Times New Roman" w:hAnsi="Arial" w:cs="Arial"/>
          <w:color w:val="000000"/>
          <w:sz w:val="24"/>
          <w:szCs w:val="24"/>
          <w:lang w:val="en-US" w:eastAsia="en-ZA"/>
        </w:rPr>
        <w:lastRenderedPageBreak/>
        <w:t>and average R5 946 per month. The median pensioner received R3 946 which is R2 000 less than the average. We expect the R4 000 level to be breached in the next month or two.</w:t>
      </w:r>
      <w:r w:rsidRPr="002B58FC">
        <w:rPr>
          <w:rFonts w:ascii="Arial" w:eastAsia="Times New Roman" w:hAnsi="Arial" w:cs="Arial"/>
          <w:color w:val="000000"/>
          <w:sz w:val="24"/>
          <w:szCs w:val="24"/>
          <w:lang w:val="en-US" w:eastAsia="en-ZA"/>
        </w:rPr>
        <w:br/>
      </w:r>
      <w:r w:rsidRPr="002B58FC">
        <w:rPr>
          <w:rFonts w:ascii="Arial" w:eastAsia="Times New Roman" w:hAnsi="Arial" w:cs="Arial"/>
          <w:color w:val="000000"/>
          <w:sz w:val="24"/>
          <w:szCs w:val="24"/>
          <w:lang w:val="en-US" w:eastAsia="en-ZA"/>
        </w:rPr>
        <w:br/>
        <w:t xml:space="preserve">The typical pensioner only gets 40.6% of the typical disposable salary. The </w:t>
      </w:r>
      <w:proofErr w:type="spellStart"/>
      <w:r w:rsidRPr="002B58FC">
        <w:rPr>
          <w:rFonts w:ascii="Arial" w:eastAsia="Times New Roman" w:hAnsi="Arial" w:cs="Arial"/>
          <w:color w:val="000000"/>
          <w:sz w:val="24"/>
          <w:szCs w:val="24"/>
          <w:lang w:val="en-US" w:eastAsia="en-ZA"/>
        </w:rPr>
        <w:t>BankservAfrica</w:t>
      </w:r>
      <w:proofErr w:type="spellEnd"/>
      <w:r w:rsidRPr="002B58FC">
        <w:rPr>
          <w:rFonts w:ascii="Arial" w:eastAsia="Times New Roman" w:hAnsi="Arial" w:cs="Arial"/>
          <w:color w:val="000000"/>
          <w:sz w:val="24"/>
          <w:szCs w:val="24"/>
          <w:lang w:val="en-US" w:eastAsia="en-ZA"/>
        </w:rPr>
        <w:t xml:space="preserve"> Private Pension Index (BPPI) is the only index that measures the income that pensioners get from their retirement savings in the country.</w:t>
      </w:r>
    </w:p>
    <w:p w:rsidR="002B58FC" w:rsidRPr="002B58FC" w:rsidRDefault="002B58FC" w:rsidP="002B58FC">
      <w:pPr>
        <w:spacing w:after="0" w:line="270" w:lineRule="atLeast"/>
        <w:rPr>
          <w:rFonts w:ascii="Arial" w:eastAsia="Times New Roman" w:hAnsi="Arial" w:cs="Arial"/>
          <w:color w:val="000000"/>
          <w:sz w:val="18"/>
          <w:szCs w:val="18"/>
          <w:lang w:val="en-US" w:eastAsia="en-ZA"/>
        </w:rPr>
      </w:pPr>
    </w:p>
    <w:p w:rsidR="002B58FC" w:rsidRPr="002B58FC" w:rsidRDefault="002B58FC" w:rsidP="002B58FC">
      <w:pPr>
        <w:spacing w:after="100" w:line="270" w:lineRule="atLeast"/>
        <w:rPr>
          <w:rFonts w:ascii="Arial" w:eastAsia="Times New Roman" w:hAnsi="Arial" w:cs="Arial"/>
          <w:color w:val="000000"/>
          <w:sz w:val="18"/>
          <w:szCs w:val="18"/>
          <w:lang w:val="en-US" w:eastAsia="en-ZA"/>
        </w:rPr>
      </w:pPr>
      <w:bookmarkStart w:id="0" w:name="_GoBack"/>
      <w:r>
        <w:rPr>
          <w:rFonts w:ascii="Arial" w:eastAsia="Times New Roman" w:hAnsi="Arial" w:cs="Arial"/>
          <w:noProof/>
          <w:color w:val="000000"/>
          <w:sz w:val="18"/>
          <w:szCs w:val="18"/>
          <w:lang w:eastAsia="en-ZA"/>
        </w:rPr>
        <w:drawing>
          <wp:inline distT="0" distB="0" distL="0" distR="0">
            <wp:extent cx="5714542" cy="4400550"/>
            <wp:effectExtent l="0" t="0" r="635" b="0"/>
            <wp:docPr id="2" name="Picture 2" descr="http://www.bankservafrica.com/portals/1/Documents/BDSI%20graphs/Graph%20BDSI-BPPI%20Oct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nkservafrica.com/portals/1/Documents/BDSI%20graphs/Graph%20BDSI-BPPI%20Oct15.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4542" cy="4400550"/>
                    </a:xfrm>
                    <a:prstGeom prst="rect">
                      <a:avLst/>
                    </a:prstGeom>
                    <a:noFill/>
                    <a:ln>
                      <a:noFill/>
                    </a:ln>
                  </pic:spPr>
                </pic:pic>
              </a:graphicData>
            </a:graphic>
          </wp:inline>
        </w:drawing>
      </w:r>
      <w:bookmarkEnd w:id="0"/>
    </w:p>
    <w:p w:rsidR="009E1FDD" w:rsidRPr="008A5B37" w:rsidRDefault="009E1FDD" w:rsidP="002B58FC">
      <w:pPr>
        <w:spacing w:after="375" w:line="300" w:lineRule="atLeast"/>
      </w:pPr>
    </w:p>
    <w:sectPr w:rsidR="009E1FDD" w:rsidRPr="008A5B37" w:rsidSect="003F1A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RokkittRegular">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FDD"/>
    <w:rsid w:val="002B58FC"/>
    <w:rsid w:val="003F1A62"/>
    <w:rsid w:val="008A5B37"/>
    <w:rsid w:val="009E1FDD"/>
    <w:rsid w:val="009F322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DD"/>
    <w:rPr>
      <w:rFonts w:ascii="Tahoma" w:hAnsi="Tahoma" w:cs="Tahoma"/>
      <w:sz w:val="16"/>
      <w:szCs w:val="16"/>
    </w:rPr>
  </w:style>
  <w:style w:type="character" w:styleId="Strong">
    <w:name w:val="Strong"/>
    <w:basedOn w:val="DefaultParagraphFont"/>
    <w:uiPriority w:val="22"/>
    <w:qFormat/>
    <w:rsid w:val="008A5B37"/>
    <w:rPr>
      <w:b/>
      <w:bCs/>
      <w:color w:val="333333"/>
    </w:rPr>
  </w:style>
  <w:style w:type="character" w:customStyle="1" w:styleId="titleh12">
    <w:name w:val="titleh12"/>
    <w:basedOn w:val="DefaultParagraphFont"/>
    <w:rsid w:val="008A5B37"/>
  </w:style>
  <w:style w:type="character" w:customStyle="1" w:styleId="apple-tab-span">
    <w:name w:val="apple-tab-span"/>
    <w:basedOn w:val="DefaultParagraphFont"/>
    <w:rsid w:val="002B58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DD"/>
    <w:rPr>
      <w:rFonts w:ascii="Tahoma" w:hAnsi="Tahoma" w:cs="Tahoma"/>
      <w:sz w:val="16"/>
      <w:szCs w:val="16"/>
    </w:rPr>
  </w:style>
  <w:style w:type="character" w:styleId="Strong">
    <w:name w:val="Strong"/>
    <w:basedOn w:val="DefaultParagraphFont"/>
    <w:uiPriority w:val="22"/>
    <w:qFormat/>
    <w:rsid w:val="008A5B37"/>
    <w:rPr>
      <w:b/>
      <w:bCs/>
      <w:color w:val="333333"/>
    </w:rPr>
  </w:style>
  <w:style w:type="character" w:customStyle="1" w:styleId="titleh12">
    <w:name w:val="titleh12"/>
    <w:basedOn w:val="DefaultParagraphFont"/>
    <w:rsid w:val="008A5B37"/>
  </w:style>
  <w:style w:type="character" w:customStyle="1" w:styleId="apple-tab-span">
    <w:name w:val="apple-tab-span"/>
    <w:basedOn w:val="DefaultParagraphFont"/>
    <w:rsid w:val="002B5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1226">
      <w:bodyDiv w:val="1"/>
      <w:marLeft w:val="0"/>
      <w:marRight w:val="0"/>
      <w:marTop w:val="0"/>
      <w:marBottom w:val="0"/>
      <w:divBdr>
        <w:top w:val="none" w:sz="0" w:space="0" w:color="auto"/>
        <w:left w:val="none" w:sz="0" w:space="0" w:color="auto"/>
        <w:bottom w:val="none" w:sz="0" w:space="0" w:color="auto"/>
        <w:right w:val="none" w:sz="0" w:space="0" w:color="auto"/>
      </w:divBdr>
      <w:divsChild>
        <w:div w:id="711929709">
          <w:marLeft w:val="0"/>
          <w:marRight w:val="0"/>
          <w:marTop w:val="0"/>
          <w:marBottom w:val="0"/>
          <w:divBdr>
            <w:top w:val="none" w:sz="0" w:space="0" w:color="auto"/>
            <w:left w:val="none" w:sz="0" w:space="0" w:color="auto"/>
            <w:bottom w:val="none" w:sz="0" w:space="0" w:color="auto"/>
            <w:right w:val="none" w:sz="0" w:space="0" w:color="auto"/>
          </w:divBdr>
          <w:divsChild>
            <w:div w:id="242759738">
              <w:marLeft w:val="0"/>
              <w:marRight w:val="0"/>
              <w:marTop w:val="0"/>
              <w:marBottom w:val="0"/>
              <w:divBdr>
                <w:top w:val="none" w:sz="0" w:space="0" w:color="auto"/>
                <w:left w:val="none" w:sz="0" w:space="0" w:color="auto"/>
                <w:bottom w:val="none" w:sz="0" w:space="0" w:color="auto"/>
                <w:right w:val="none" w:sz="0" w:space="0" w:color="auto"/>
              </w:divBdr>
              <w:divsChild>
                <w:div w:id="1172140073">
                  <w:marLeft w:val="0"/>
                  <w:marRight w:val="0"/>
                  <w:marTop w:val="100"/>
                  <w:marBottom w:val="100"/>
                  <w:divBdr>
                    <w:top w:val="none" w:sz="0" w:space="0" w:color="auto"/>
                    <w:left w:val="none" w:sz="0" w:space="0" w:color="auto"/>
                    <w:bottom w:val="none" w:sz="0" w:space="0" w:color="auto"/>
                    <w:right w:val="none" w:sz="0" w:space="0" w:color="auto"/>
                  </w:divBdr>
                  <w:divsChild>
                    <w:div w:id="122115136">
                      <w:marLeft w:val="0"/>
                      <w:marRight w:val="0"/>
                      <w:marTop w:val="0"/>
                      <w:marBottom w:val="0"/>
                      <w:divBdr>
                        <w:top w:val="none" w:sz="0" w:space="0" w:color="auto"/>
                        <w:left w:val="none" w:sz="0" w:space="0" w:color="auto"/>
                        <w:bottom w:val="none" w:sz="0" w:space="0" w:color="auto"/>
                        <w:right w:val="none" w:sz="0" w:space="0" w:color="auto"/>
                      </w:divBdr>
                      <w:divsChild>
                        <w:div w:id="1682589561">
                          <w:marLeft w:val="0"/>
                          <w:marRight w:val="0"/>
                          <w:marTop w:val="600"/>
                          <w:marBottom w:val="0"/>
                          <w:divBdr>
                            <w:top w:val="none" w:sz="0" w:space="0" w:color="auto"/>
                            <w:left w:val="none" w:sz="0" w:space="0" w:color="auto"/>
                            <w:bottom w:val="none" w:sz="0" w:space="0" w:color="auto"/>
                            <w:right w:val="none" w:sz="0" w:space="0" w:color="auto"/>
                          </w:divBdr>
                          <w:divsChild>
                            <w:div w:id="1256861071">
                              <w:marLeft w:val="750"/>
                              <w:marRight w:val="0"/>
                              <w:marTop w:val="0"/>
                              <w:marBottom w:val="0"/>
                              <w:divBdr>
                                <w:top w:val="none" w:sz="0" w:space="0" w:color="auto"/>
                                <w:left w:val="none" w:sz="0" w:space="0" w:color="auto"/>
                                <w:bottom w:val="none" w:sz="0" w:space="0" w:color="auto"/>
                                <w:right w:val="none" w:sz="0" w:space="0" w:color="auto"/>
                              </w:divBdr>
                              <w:divsChild>
                                <w:div w:id="1801918644">
                                  <w:marLeft w:val="0"/>
                                  <w:marRight w:val="0"/>
                                  <w:marTop w:val="0"/>
                                  <w:marBottom w:val="0"/>
                                  <w:divBdr>
                                    <w:top w:val="none" w:sz="0" w:space="0" w:color="auto"/>
                                    <w:left w:val="none" w:sz="0" w:space="0" w:color="auto"/>
                                    <w:bottom w:val="none" w:sz="0" w:space="0" w:color="auto"/>
                                    <w:right w:val="none" w:sz="0" w:space="0" w:color="auto"/>
                                  </w:divBdr>
                                  <w:divsChild>
                                    <w:div w:id="421998268">
                                      <w:marLeft w:val="0"/>
                                      <w:marRight w:val="0"/>
                                      <w:marTop w:val="0"/>
                                      <w:marBottom w:val="0"/>
                                      <w:divBdr>
                                        <w:top w:val="none" w:sz="0" w:space="0" w:color="auto"/>
                                        <w:left w:val="none" w:sz="0" w:space="0" w:color="auto"/>
                                        <w:bottom w:val="none" w:sz="0" w:space="0" w:color="auto"/>
                                        <w:right w:val="none" w:sz="0" w:space="0" w:color="auto"/>
                                      </w:divBdr>
                                      <w:divsChild>
                                        <w:div w:id="1069227718">
                                          <w:marLeft w:val="0"/>
                                          <w:marRight w:val="0"/>
                                          <w:marTop w:val="0"/>
                                          <w:marBottom w:val="0"/>
                                          <w:divBdr>
                                            <w:top w:val="none" w:sz="0" w:space="0" w:color="auto"/>
                                            <w:left w:val="none" w:sz="0" w:space="0" w:color="auto"/>
                                            <w:bottom w:val="none" w:sz="0" w:space="0" w:color="auto"/>
                                            <w:right w:val="none" w:sz="0" w:space="0" w:color="auto"/>
                                          </w:divBdr>
                                          <w:divsChild>
                                            <w:div w:id="2066684374">
                                              <w:marLeft w:val="0"/>
                                              <w:marRight w:val="0"/>
                                              <w:marTop w:val="0"/>
                                              <w:marBottom w:val="0"/>
                                              <w:divBdr>
                                                <w:top w:val="none" w:sz="0" w:space="0" w:color="auto"/>
                                                <w:left w:val="none" w:sz="0" w:space="0" w:color="auto"/>
                                                <w:bottom w:val="none" w:sz="0" w:space="0" w:color="auto"/>
                                                <w:right w:val="none" w:sz="0" w:space="0" w:color="auto"/>
                                              </w:divBdr>
                                              <w:divsChild>
                                                <w:div w:id="1767537853">
                                                  <w:marLeft w:val="0"/>
                                                  <w:marRight w:val="0"/>
                                                  <w:marTop w:val="0"/>
                                                  <w:marBottom w:val="0"/>
                                                  <w:divBdr>
                                                    <w:top w:val="none" w:sz="0" w:space="0" w:color="auto"/>
                                                    <w:left w:val="none" w:sz="0" w:space="0" w:color="auto"/>
                                                    <w:bottom w:val="none" w:sz="0" w:space="0" w:color="auto"/>
                                                    <w:right w:val="none" w:sz="0" w:space="0" w:color="auto"/>
                                                  </w:divBdr>
                                                  <w:divsChild>
                                                    <w:div w:id="249002682">
                                                      <w:marLeft w:val="0"/>
                                                      <w:marRight w:val="0"/>
                                                      <w:marTop w:val="0"/>
                                                      <w:marBottom w:val="0"/>
                                                      <w:divBdr>
                                                        <w:top w:val="none" w:sz="0" w:space="0" w:color="auto"/>
                                                        <w:left w:val="none" w:sz="0" w:space="0" w:color="auto"/>
                                                        <w:bottom w:val="none" w:sz="0" w:space="0" w:color="auto"/>
                                                        <w:right w:val="none" w:sz="0" w:space="0" w:color="auto"/>
                                                      </w:divBdr>
                                                      <w:divsChild>
                                                        <w:div w:id="2109622488">
                                                          <w:marLeft w:val="0"/>
                                                          <w:marRight w:val="0"/>
                                                          <w:marTop w:val="0"/>
                                                          <w:marBottom w:val="0"/>
                                                          <w:divBdr>
                                                            <w:top w:val="none" w:sz="0" w:space="0" w:color="auto"/>
                                                            <w:left w:val="none" w:sz="0" w:space="0" w:color="auto"/>
                                                            <w:bottom w:val="none" w:sz="0" w:space="0" w:color="auto"/>
                                                            <w:right w:val="none" w:sz="0" w:space="0" w:color="auto"/>
                                                          </w:divBdr>
                                                        </w:div>
                                                        <w:div w:id="57189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92260582">
      <w:bodyDiv w:val="1"/>
      <w:marLeft w:val="0"/>
      <w:marRight w:val="0"/>
      <w:marTop w:val="0"/>
      <w:marBottom w:val="0"/>
      <w:divBdr>
        <w:top w:val="none" w:sz="0" w:space="0" w:color="auto"/>
        <w:left w:val="none" w:sz="0" w:space="0" w:color="auto"/>
        <w:bottom w:val="none" w:sz="0" w:space="0" w:color="auto"/>
        <w:right w:val="none" w:sz="0" w:space="0" w:color="auto"/>
      </w:divBdr>
      <w:divsChild>
        <w:div w:id="1685595346">
          <w:marLeft w:val="0"/>
          <w:marRight w:val="0"/>
          <w:marTop w:val="0"/>
          <w:marBottom w:val="0"/>
          <w:divBdr>
            <w:top w:val="none" w:sz="0" w:space="0" w:color="auto"/>
            <w:left w:val="none" w:sz="0" w:space="0" w:color="auto"/>
            <w:bottom w:val="none" w:sz="0" w:space="0" w:color="auto"/>
            <w:right w:val="none" w:sz="0" w:space="0" w:color="auto"/>
          </w:divBdr>
          <w:divsChild>
            <w:div w:id="747534237">
              <w:marLeft w:val="0"/>
              <w:marRight w:val="0"/>
              <w:marTop w:val="0"/>
              <w:marBottom w:val="0"/>
              <w:divBdr>
                <w:top w:val="none" w:sz="0" w:space="0" w:color="auto"/>
                <w:left w:val="none" w:sz="0" w:space="0" w:color="auto"/>
                <w:bottom w:val="none" w:sz="0" w:space="0" w:color="auto"/>
                <w:right w:val="none" w:sz="0" w:space="0" w:color="auto"/>
              </w:divBdr>
              <w:divsChild>
                <w:div w:id="811870869">
                  <w:marLeft w:val="0"/>
                  <w:marRight w:val="0"/>
                  <w:marTop w:val="100"/>
                  <w:marBottom w:val="100"/>
                  <w:divBdr>
                    <w:top w:val="none" w:sz="0" w:space="0" w:color="auto"/>
                    <w:left w:val="none" w:sz="0" w:space="0" w:color="auto"/>
                    <w:bottom w:val="none" w:sz="0" w:space="0" w:color="auto"/>
                    <w:right w:val="none" w:sz="0" w:space="0" w:color="auto"/>
                  </w:divBdr>
                  <w:divsChild>
                    <w:div w:id="529345030">
                      <w:marLeft w:val="0"/>
                      <w:marRight w:val="0"/>
                      <w:marTop w:val="0"/>
                      <w:marBottom w:val="0"/>
                      <w:divBdr>
                        <w:top w:val="none" w:sz="0" w:space="0" w:color="auto"/>
                        <w:left w:val="none" w:sz="0" w:space="0" w:color="auto"/>
                        <w:bottom w:val="none" w:sz="0" w:space="0" w:color="auto"/>
                        <w:right w:val="none" w:sz="0" w:space="0" w:color="auto"/>
                      </w:divBdr>
                      <w:divsChild>
                        <w:div w:id="718168548">
                          <w:marLeft w:val="0"/>
                          <w:marRight w:val="0"/>
                          <w:marTop w:val="600"/>
                          <w:marBottom w:val="0"/>
                          <w:divBdr>
                            <w:top w:val="none" w:sz="0" w:space="0" w:color="auto"/>
                            <w:left w:val="none" w:sz="0" w:space="0" w:color="auto"/>
                            <w:bottom w:val="none" w:sz="0" w:space="0" w:color="auto"/>
                            <w:right w:val="none" w:sz="0" w:space="0" w:color="auto"/>
                          </w:divBdr>
                          <w:divsChild>
                            <w:div w:id="243804788">
                              <w:marLeft w:val="750"/>
                              <w:marRight w:val="0"/>
                              <w:marTop w:val="0"/>
                              <w:marBottom w:val="0"/>
                              <w:divBdr>
                                <w:top w:val="none" w:sz="0" w:space="0" w:color="auto"/>
                                <w:left w:val="none" w:sz="0" w:space="0" w:color="auto"/>
                                <w:bottom w:val="none" w:sz="0" w:space="0" w:color="auto"/>
                                <w:right w:val="none" w:sz="0" w:space="0" w:color="auto"/>
                              </w:divBdr>
                              <w:divsChild>
                                <w:div w:id="1166557759">
                                  <w:marLeft w:val="0"/>
                                  <w:marRight w:val="0"/>
                                  <w:marTop w:val="0"/>
                                  <w:marBottom w:val="0"/>
                                  <w:divBdr>
                                    <w:top w:val="none" w:sz="0" w:space="0" w:color="auto"/>
                                    <w:left w:val="none" w:sz="0" w:space="0" w:color="auto"/>
                                    <w:bottom w:val="none" w:sz="0" w:space="0" w:color="auto"/>
                                    <w:right w:val="none" w:sz="0" w:space="0" w:color="auto"/>
                                  </w:divBdr>
                                  <w:divsChild>
                                    <w:div w:id="410811409">
                                      <w:marLeft w:val="0"/>
                                      <w:marRight w:val="0"/>
                                      <w:marTop w:val="0"/>
                                      <w:marBottom w:val="0"/>
                                      <w:divBdr>
                                        <w:top w:val="none" w:sz="0" w:space="0" w:color="auto"/>
                                        <w:left w:val="none" w:sz="0" w:space="0" w:color="auto"/>
                                        <w:bottom w:val="none" w:sz="0" w:space="0" w:color="auto"/>
                                        <w:right w:val="none" w:sz="0" w:space="0" w:color="auto"/>
                                      </w:divBdr>
                                      <w:divsChild>
                                        <w:div w:id="198974343">
                                          <w:marLeft w:val="0"/>
                                          <w:marRight w:val="0"/>
                                          <w:marTop w:val="0"/>
                                          <w:marBottom w:val="0"/>
                                          <w:divBdr>
                                            <w:top w:val="none" w:sz="0" w:space="0" w:color="auto"/>
                                            <w:left w:val="none" w:sz="0" w:space="0" w:color="auto"/>
                                            <w:bottom w:val="none" w:sz="0" w:space="0" w:color="auto"/>
                                            <w:right w:val="none" w:sz="0" w:space="0" w:color="auto"/>
                                          </w:divBdr>
                                          <w:divsChild>
                                            <w:div w:id="55516409">
                                              <w:marLeft w:val="0"/>
                                              <w:marRight w:val="0"/>
                                              <w:marTop w:val="0"/>
                                              <w:marBottom w:val="0"/>
                                              <w:divBdr>
                                                <w:top w:val="none" w:sz="0" w:space="0" w:color="auto"/>
                                                <w:left w:val="none" w:sz="0" w:space="0" w:color="auto"/>
                                                <w:bottom w:val="none" w:sz="0" w:space="0" w:color="auto"/>
                                                <w:right w:val="none" w:sz="0" w:space="0" w:color="auto"/>
                                              </w:divBdr>
                                              <w:divsChild>
                                                <w:div w:id="562758179">
                                                  <w:marLeft w:val="0"/>
                                                  <w:marRight w:val="0"/>
                                                  <w:marTop w:val="0"/>
                                                  <w:marBottom w:val="0"/>
                                                  <w:divBdr>
                                                    <w:top w:val="none" w:sz="0" w:space="0" w:color="auto"/>
                                                    <w:left w:val="none" w:sz="0" w:space="0" w:color="auto"/>
                                                    <w:bottom w:val="none" w:sz="0" w:space="0" w:color="auto"/>
                                                    <w:right w:val="none" w:sz="0" w:space="0" w:color="auto"/>
                                                  </w:divBdr>
                                                  <w:divsChild>
                                                    <w:div w:id="61757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8733948">
      <w:bodyDiv w:val="1"/>
      <w:marLeft w:val="0"/>
      <w:marRight w:val="0"/>
      <w:marTop w:val="0"/>
      <w:marBottom w:val="0"/>
      <w:divBdr>
        <w:top w:val="none" w:sz="0" w:space="0" w:color="auto"/>
        <w:left w:val="none" w:sz="0" w:space="0" w:color="auto"/>
        <w:bottom w:val="none" w:sz="0" w:space="0" w:color="auto"/>
        <w:right w:val="none" w:sz="0" w:space="0" w:color="auto"/>
      </w:divBdr>
      <w:divsChild>
        <w:div w:id="1083642192">
          <w:marLeft w:val="0"/>
          <w:marRight w:val="0"/>
          <w:marTop w:val="0"/>
          <w:marBottom w:val="0"/>
          <w:divBdr>
            <w:top w:val="none" w:sz="0" w:space="0" w:color="auto"/>
            <w:left w:val="none" w:sz="0" w:space="0" w:color="auto"/>
            <w:bottom w:val="none" w:sz="0" w:space="0" w:color="auto"/>
            <w:right w:val="none" w:sz="0" w:space="0" w:color="auto"/>
          </w:divBdr>
          <w:divsChild>
            <w:div w:id="1636791452">
              <w:marLeft w:val="0"/>
              <w:marRight w:val="0"/>
              <w:marTop w:val="0"/>
              <w:marBottom w:val="0"/>
              <w:divBdr>
                <w:top w:val="none" w:sz="0" w:space="0" w:color="auto"/>
                <w:left w:val="none" w:sz="0" w:space="0" w:color="auto"/>
                <w:bottom w:val="none" w:sz="0" w:space="0" w:color="auto"/>
                <w:right w:val="none" w:sz="0" w:space="0" w:color="auto"/>
              </w:divBdr>
              <w:divsChild>
                <w:div w:id="991301058">
                  <w:marLeft w:val="0"/>
                  <w:marRight w:val="0"/>
                  <w:marTop w:val="100"/>
                  <w:marBottom w:val="100"/>
                  <w:divBdr>
                    <w:top w:val="none" w:sz="0" w:space="0" w:color="auto"/>
                    <w:left w:val="none" w:sz="0" w:space="0" w:color="auto"/>
                    <w:bottom w:val="none" w:sz="0" w:space="0" w:color="auto"/>
                    <w:right w:val="none" w:sz="0" w:space="0" w:color="auto"/>
                  </w:divBdr>
                  <w:divsChild>
                    <w:div w:id="1366059884">
                      <w:marLeft w:val="0"/>
                      <w:marRight w:val="0"/>
                      <w:marTop w:val="0"/>
                      <w:marBottom w:val="0"/>
                      <w:divBdr>
                        <w:top w:val="none" w:sz="0" w:space="0" w:color="auto"/>
                        <w:left w:val="none" w:sz="0" w:space="0" w:color="auto"/>
                        <w:bottom w:val="none" w:sz="0" w:space="0" w:color="auto"/>
                        <w:right w:val="none" w:sz="0" w:space="0" w:color="auto"/>
                      </w:divBdr>
                      <w:divsChild>
                        <w:div w:id="1141271675">
                          <w:marLeft w:val="0"/>
                          <w:marRight w:val="0"/>
                          <w:marTop w:val="600"/>
                          <w:marBottom w:val="0"/>
                          <w:divBdr>
                            <w:top w:val="none" w:sz="0" w:space="0" w:color="auto"/>
                            <w:left w:val="none" w:sz="0" w:space="0" w:color="auto"/>
                            <w:bottom w:val="none" w:sz="0" w:space="0" w:color="auto"/>
                            <w:right w:val="none" w:sz="0" w:space="0" w:color="auto"/>
                          </w:divBdr>
                          <w:divsChild>
                            <w:div w:id="264846806">
                              <w:marLeft w:val="750"/>
                              <w:marRight w:val="0"/>
                              <w:marTop w:val="0"/>
                              <w:marBottom w:val="0"/>
                              <w:divBdr>
                                <w:top w:val="none" w:sz="0" w:space="0" w:color="auto"/>
                                <w:left w:val="none" w:sz="0" w:space="0" w:color="auto"/>
                                <w:bottom w:val="none" w:sz="0" w:space="0" w:color="auto"/>
                                <w:right w:val="none" w:sz="0" w:space="0" w:color="auto"/>
                              </w:divBdr>
                              <w:divsChild>
                                <w:div w:id="1310748997">
                                  <w:marLeft w:val="0"/>
                                  <w:marRight w:val="0"/>
                                  <w:marTop w:val="0"/>
                                  <w:marBottom w:val="0"/>
                                  <w:divBdr>
                                    <w:top w:val="none" w:sz="0" w:space="0" w:color="auto"/>
                                    <w:left w:val="none" w:sz="0" w:space="0" w:color="auto"/>
                                    <w:bottom w:val="none" w:sz="0" w:space="0" w:color="auto"/>
                                    <w:right w:val="none" w:sz="0" w:space="0" w:color="auto"/>
                                  </w:divBdr>
                                  <w:divsChild>
                                    <w:div w:id="275404281">
                                      <w:marLeft w:val="0"/>
                                      <w:marRight w:val="0"/>
                                      <w:marTop w:val="0"/>
                                      <w:marBottom w:val="0"/>
                                      <w:divBdr>
                                        <w:top w:val="none" w:sz="0" w:space="0" w:color="auto"/>
                                        <w:left w:val="none" w:sz="0" w:space="0" w:color="auto"/>
                                        <w:bottom w:val="none" w:sz="0" w:space="0" w:color="auto"/>
                                        <w:right w:val="none" w:sz="0" w:space="0" w:color="auto"/>
                                      </w:divBdr>
                                      <w:divsChild>
                                        <w:div w:id="1849441471">
                                          <w:marLeft w:val="0"/>
                                          <w:marRight w:val="0"/>
                                          <w:marTop w:val="0"/>
                                          <w:marBottom w:val="0"/>
                                          <w:divBdr>
                                            <w:top w:val="none" w:sz="0" w:space="0" w:color="auto"/>
                                            <w:left w:val="none" w:sz="0" w:space="0" w:color="auto"/>
                                            <w:bottom w:val="none" w:sz="0" w:space="0" w:color="auto"/>
                                            <w:right w:val="none" w:sz="0" w:space="0" w:color="auto"/>
                                          </w:divBdr>
                                          <w:divsChild>
                                            <w:div w:id="669019063">
                                              <w:marLeft w:val="0"/>
                                              <w:marRight w:val="0"/>
                                              <w:marTop w:val="0"/>
                                              <w:marBottom w:val="0"/>
                                              <w:divBdr>
                                                <w:top w:val="none" w:sz="0" w:space="0" w:color="auto"/>
                                                <w:left w:val="none" w:sz="0" w:space="0" w:color="auto"/>
                                                <w:bottom w:val="none" w:sz="0" w:space="0" w:color="auto"/>
                                                <w:right w:val="none" w:sz="0" w:space="0" w:color="auto"/>
                                              </w:divBdr>
                                              <w:divsChild>
                                                <w:div w:id="652372714">
                                                  <w:marLeft w:val="0"/>
                                                  <w:marRight w:val="0"/>
                                                  <w:marTop w:val="0"/>
                                                  <w:marBottom w:val="0"/>
                                                  <w:divBdr>
                                                    <w:top w:val="none" w:sz="0" w:space="0" w:color="auto"/>
                                                    <w:left w:val="none" w:sz="0" w:space="0" w:color="auto"/>
                                                    <w:bottom w:val="none" w:sz="0" w:space="0" w:color="auto"/>
                                                    <w:right w:val="none" w:sz="0" w:space="0" w:color="auto"/>
                                                  </w:divBdr>
                                                  <w:divsChild>
                                                    <w:div w:id="10716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0616285">
      <w:bodyDiv w:val="1"/>
      <w:marLeft w:val="0"/>
      <w:marRight w:val="0"/>
      <w:marTop w:val="0"/>
      <w:marBottom w:val="0"/>
      <w:divBdr>
        <w:top w:val="none" w:sz="0" w:space="0" w:color="auto"/>
        <w:left w:val="none" w:sz="0" w:space="0" w:color="auto"/>
        <w:bottom w:val="none" w:sz="0" w:space="0" w:color="auto"/>
        <w:right w:val="none" w:sz="0" w:space="0" w:color="auto"/>
      </w:divBdr>
      <w:divsChild>
        <w:div w:id="594172169">
          <w:marLeft w:val="0"/>
          <w:marRight w:val="0"/>
          <w:marTop w:val="0"/>
          <w:marBottom w:val="0"/>
          <w:divBdr>
            <w:top w:val="none" w:sz="0" w:space="0" w:color="auto"/>
            <w:left w:val="none" w:sz="0" w:space="0" w:color="auto"/>
            <w:bottom w:val="none" w:sz="0" w:space="0" w:color="auto"/>
            <w:right w:val="none" w:sz="0" w:space="0" w:color="auto"/>
          </w:divBdr>
          <w:divsChild>
            <w:div w:id="2107770518">
              <w:marLeft w:val="0"/>
              <w:marRight w:val="0"/>
              <w:marTop w:val="0"/>
              <w:marBottom w:val="0"/>
              <w:divBdr>
                <w:top w:val="none" w:sz="0" w:space="0" w:color="auto"/>
                <w:left w:val="none" w:sz="0" w:space="0" w:color="auto"/>
                <w:bottom w:val="none" w:sz="0" w:space="0" w:color="auto"/>
                <w:right w:val="none" w:sz="0" w:space="0" w:color="auto"/>
              </w:divBdr>
              <w:divsChild>
                <w:div w:id="426269349">
                  <w:marLeft w:val="0"/>
                  <w:marRight w:val="0"/>
                  <w:marTop w:val="100"/>
                  <w:marBottom w:val="100"/>
                  <w:divBdr>
                    <w:top w:val="none" w:sz="0" w:space="0" w:color="auto"/>
                    <w:left w:val="none" w:sz="0" w:space="0" w:color="auto"/>
                    <w:bottom w:val="none" w:sz="0" w:space="0" w:color="auto"/>
                    <w:right w:val="none" w:sz="0" w:space="0" w:color="auto"/>
                  </w:divBdr>
                  <w:divsChild>
                    <w:div w:id="120853983">
                      <w:marLeft w:val="0"/>
                      <w:marRight w:val="0"/>
                      <w:marTop w:val="0"/>
                      <w:marBottom w:val="0"/>
                      <w:divBdr>
                        <w:top w:val="none" w:sz="0" w:space="0" w:color="auto"/>
                        <w:left w:val="none" w:sz="0" w:space="0" w:color="auto"/>
                        <w:bottom w:val="none" w:sz="0" w:space="0" w:color="auto"/>
                        <w:right w:val="none" w:sz="0" w:space="0" w:color="auto"/>
                      </w:divBdr>
                      <w:divsChild>
                        <w:div w:id="556817418">
                          <w:marLeft w:val="0"/>
                          <w:marRight w:val="0"/>
                          <w:marTop w:val="600"/>
                          <w:marBottom w:val="0"/>
                          <w:divBdr>
                            <w:top w:val="none" w:sz="0" w:space="0" w:color="auto"/>
                            <w:left w:val="none" w:sz="0" w:space="0" w:color="auto"/>
                            <w:bottom w:val="none" w:sz="0" w:space="0" w:color="auto"/>
                            <w:right w:val="none" w:sz="0" w:space="0" w:color="auto"/>
                          </w:divBdr>
                          <w:divsChild>
                            <w:div w:id="154952915">
                              <w:marLeft w:val="750"/>
                              <w:marRight w:val="0"/>
                              <w:marTop w:val="0"/>
                              <w:marBottom w:val="0"/>
                              <w:divBdr>
                                <w:top w:val="none" w:sz="0" w:space="0" w:color="auto"/>
                                <w:left w:val="none" w:sz="0" w:space="0" w:color="auto"/>
                                <w:bottom w:val="none" w:sz="0" w:space="0" w:color="auto"/>
                                <w:right w:val="none" w:sz="0" w:space="0" w:color="auto"/>
                              </w:divBdr>
                              <w:divsChild>
                                <w:div w:id="879973932">
                                  <w:marLeft w:val="0"/>
                                  <w:marRight w:val="0"/>
                                  <w:marTop w:val="0"/>
                                  <w:marBottom w:val="0"/>
                                  <w:divBdr>
                                    <w:top w:val="none" w:sz="0" w:space="0" w:color="auto"/>
                                    <w:left w:val="none" w:sz="0" w:space="0" w:color="auto"/>
                                    <w:bottom w:val="none" w:sz="0" w:space="0" w:color="auto"/>
                                    <w:right w:val="none" w:sz="0" w:space="0" w:color="auto"/>
                                  </w:divBdr>
                                  <w:divsChild>
                                    <w:div w:id="1755662042">
                                      <w:marLeft w:val="0"/>
                                      <w:marRight w:val="0"/>
                                      <w:marTop w:val="0"/>
                                      <w:marBottom w:val="0"/>
                                      <w:divBdr>
                                        <w:top w:val="none" w:sz="0" w:space="0" w:color="auto"/>
                                        <w:left w:val="none" w:sz="0" w:space="0" w:color="auto"/>
                                        <w:bottom w:val="none" w:sz="0" w:space="0" w:color="auto"/>
                                        <w:right w:val="none" w:sz="0" w:space="0" w:color="auto"/>
                                      </w:divBdr>
                                      <w:divsChild>
                                        <w:div w:id="1092362645">
                                          <w:marLeft w:val="0"/>
                                          <w:marRight w:val="0"/>
                                          <w:marTop w:val="0"/>
                                          <w:marBottom w:val="0"/>
                                          <w:divBdr>
                                            <w:top w:val="none" w:sz="0" w:space="0" w:color="auto"/>
                                            <w:left w:val="none" w:sz="0" w:space="0" w:color="auto"/>
                                            <w:bottom w:val="none" w:sz="0" w:space="0" w:color="auto"/>
                                            <w:right w:val="none" w:sz="0" w:space="0" w:color="auto"/>
                                          </w:divBdr>
                                          <w:divsChild>
                                            <w:div w:id="835656647">
                                              <w:marLeft w:val="0"/>
                                              <w:marRight w:val="0"/>
                                              <w:marTop w:val="0"/>
                                              <w:marBottom w:val="0"/>
                                              <w:divBdr>
                                                <w:top w:val="none" w:sz="0" w:space="0" w:color="auto"/>
                                                <w:left w:val="none" w:sz="0" w:space="0" w:color="auto"/>
                                                <w:bottom w:val="none" w:sz="0" w:space="0" w:color="auto"/>
                                                <w:right w:val="none" w:sz="0" w:space="0" w:color="auto"/>
                                              </w:divBdr>
                                              <w:divsChild>
                                                <w:div w:id="1456411974">
                                                  <w:marLeft w:val="0"/>
                                                  <w:marRight w:val="0"/>
                                                  <w:marTop w:val="0"/>
                                                  <w:marBottom w:val="0"/>
                                                  <w:divBdr>
                                                    <w:top w:val="none" w:sz="0" w:space="0" w:color="auto"/>
                                                    <w:left w:val="none" w:sz="0" w:space="0" w:color="auto"/>
                                                    <w:bottom w:val="none" w:sz="0" w:space="0" w:color="auto"/>
                                                    <w:right w:val="none" w:sz="0" w:space="0" w:color="auto"/>
                                                  </w:divBdr>
                                                  <w:divsChild>
                                                    <w:div w:id="82667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410</Words>
  <Characters>2342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2015-11-03T10:49:00Z</dcterms:created>
  <dcterms:modified xsi:type="dcterms:W3CDTF">2015-11-03T10:49:00Z</dcterms:modified>
</cp:coreProperties>
</file>