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225" w:rsidRPr="009F3225" w:rsidRDefault="009F3225" w:rsidP="009F3225">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9F3225">
        <w:rPr>
          <w:rFonts w:ascii="RokkittRegular" w:eastAsia="Times New Roman" w:hAnsi="RokkittRegular" w:cs="Arial"/>
          <w:b/>
          <w:bCs/>
          <w:caps/>
          <w:color w:val="624D42"/>
          <w:spacing w:val="30"/>
          <w:kern w:val="36"/>
          <w:sz w:val="83"/>
          <w:szCs w:val="83"/>
          <w:lang w:val="en-US" w:eastAsia="en-ZA"/>
        </w:rPr>
        <w:t xml:space="preserve">BETI Report </w:t>
      </w:r>
    </w:p>
    <w:p w:rsidR="009F3225" w:rsidRPr="009F3225" w:rsidRDefault="009F3225" w:rsidP="009F3225">
      <w:pPr>
        <w:spacing w:after="150" w:line="240" w:lineRule="auto"/>
        <w:outlineLvl w:val="2"/>
        <w:rPr>
          <w:rFonts w:ascii="Calibri" w:eastAsia="Times New Roman" w:hAnsi="Calibri" w:cs="Calibri"/>
          <w:color w:val="FAA61A"/>
          <w:spacing w:val="-7"/>
          <w:sz w:val="32"/>
          <w:szCs w:val="32"/>
          <w:lang w:val="en-US" w:eastAsia="en-ZA"/>
        </w:rPr>
      </w:pPr>
      <w:r w:rsidRPr="009F3225">
        <w:rPr>
          <w:rFonts w:ascii="Calibri" w:eastAsia="Times New Roman" w:hAnsi="Calibri" w:cs="Calibri"/>
          <w:color w:val="000000"/>
          <w:spacing w:val="-7"/>
          <w:sz w:val="32"/>
          <w:szCs w:val="32"/>
          <w:lang w:val="en-US" w:eastAsia="en-ZA"/>
        </w:rPr>
        <w:t xml:space="preserve">Mike </w:t>
      </w:r>
      <w:proofErr w:type="spellStart"/>
      <w:r w:rsidRPr="009F3225">
        <w:rPr>
          <w:rFonts w:ascii="Calibri" w:eastAsia="Times New Roman" w:hAnsi="Calibri" w:cs="Calibri"/>
          <w:color w:val="000000"/>
          <w:spacing w:val="-7"/>
          <w:sz w:val="32"/>
          <w:szCs w:val="32"/>
          <w:lang w:val="en-US" w:eastAsia="en-ZA"/>
        </w:rPr>
        <w:t>Schüssler</w:t>
      </w:r>
      <w:proofErr w:type="spellEnd"/>
    </w:p>
    <w:p w:rsidR="009F3225" w:rsidRPr="009F3225" w:rsidRDefault="001D5C04" w:rsidP="009F3225">
      <w:pPr>
        <w:spacing w:after="150" w:line="240" w:lineRule="auto"/>
        <w:outlineLvl w:val="3"/>
        <w:rPr>
          <w:rFonts w:ascii="Arial" w:eastAsia="Times New Roman" w:hAnsi="Arial" w:cs="Arial"/>
          <w:b/>
          <w:bCs/>
          <w:color w:val="624D42"/>
          <w:spacing w:val="-15"/>
          <w:sz w:val="21"/>
          <w:szCs w:val="21"/>
          <w:lang w:val="en-US" w:eastAsia="en-ZA"/>
        </w:rPr>
      </w:pPr>
      <w:r>
        <w:rPr>
          <w:rFonts w:ascii="Arial" w:eastAsia="Times New Roman" w:hAnsi="Arial" w:cs="Arial"/>
          <w:b/>
          <w:bCs/>
          <w:color w:val="000000"/>
          <w:spacing w:val="-15"/>
          <w:sz w:val="21"/>
          <w:szCs w:val="21"/>
          <w:lang w:val="en-US" w:eastAsia="en-ZA"/>
        </w:rPr>
        <w:t xml:space="preserve">October </w:t>
      </w:r>
      <w:bookmarkStart w:id="0" w:name="_GoBack"/>
      <w:bookmarkEnd w:id="0"/>
      <w:r w:rsidR="009F3225" w:rsidRPr="009F3225">
        <w:rPr>
          <w:rFonts w:ascii="Arial" w:eastAsia="Times New Roman" w:hAnsi="Arial" w:cs="Arial"/>
          <w:b/>
          <w:bCs/>
          <w:color w:val="000000"/>
          <w:spacing w:val="-15"/>
          <w:sz w:val="21"/>
          <w:szCs w:val="21"/>
          <w:lang w:val="en-US" w:eastAsia="en-ZA"/>
        </w:rPr>
        <w:t xml:space="preserve"> 2015</w:t>
      </w:r>
    </w:p>
    <w:p w:rsidR="001D5C04" w:rsidRPr="001D5C04" w:rsidRDefault="001D5C04" w:rsidP="001D5C04">
      <w:pPr>
        <w:spacing w:after="150" w:line="240" w:lineRule="auto"/>
        <w:outlineLvl w:val="2"/>
        <w:rPr>
          <w:rFonts w:ascii="Calibri" w:eastAsia="Times New Roman" w:hAnsi="Calibri" w:cs="Calibri"/>
          <w:color w:val="FAA61A"/>
          <w:spacing w:val="-7"/>
          <w:sz w:val="32"/>
          <w:szCs w:val="32"/>
          <w:lang w:val="en-US" w:eastAsia="en-ZA"/>
        </w:rPr>
      </w:pPr>
      <w:r w:rsidRPr="001D5C04">
        <w:rPr>
          <w:rFonts w:ascii="Calibri" w:eastAsia="Times New Roman" w:hAnsi="Calibri" w:cs="Calibri"/>
          <w:color w:val="FAA61A"/>
          <w:spacing w:val="-7"/>
          <w:sz w:val="32"/>
          <w:szCs w:val="32"/>
          <w:lang w:val="en-US" w:eastAsia="en-ZA"/>
        </w:rPr>
        <w:t xml:space="preserve">BETI indicates SA economy is still in decline </w:t>
      </w:r>
    </w:p>
    <w:p w:rsidR="001D5C04" w:rsidRPr="001D5C04" w:rsidRDefault="001D5C04" w:rsidP="001D5C04">
      <w:pPr>
        <w:spacing w:after="375" w:line="300" w:lineRule="atLeast"/>
        <w:rPr>
          <w:rFonts w:ascii="Arial" w:eastAsia="Times New Roman" w:hAnsi="Arial" w:cs="Arial"/>
          <w:color w:val="000000"/>
          <w:sz w:val="18"/>
          <w:szCs w:val="18"/>
          <w:lang w:val="en-US" w:eastAsia="en-ZA"/>
        </w:rPr>
      </w:pPr>
      <w:r w:rsidRPr="001D5C04">
        <w:rPr>
          <w:rFonts w:ascii="Arial" w:eastAsia="Times New Roman" w:hAnsi="Arial" w:cs="Arial"/>
          <w:color w:val="000000"/>
          <w:sz w:val="18"/>
          <w:szCs w:val="18"/>
          <w:lang w:val="en-US" w:eastAsia="en-ZA"/>
        </w:rPr>
        <w:t xml:space="preserve">The </w:t>
      </w:r>
      <w:proofErr w:type="spellStart"/>
      <w:r w:rsidRPr="001D5C04">
        <w:rPr>
          <w:rFonts w:ascii="Arial" w:eastAsia="Times New Roman" w:hAnsi="Arial" w:cs="Arial"/>
          <w:color w:val="000000"/>
          <w:sz w:val="18"/>
          <w:szCs w:val="18"/>
          <w:lang w:val="en-US" w:eastAsia="en-ZA"/>
        </w:rPr>
        <w:t>BankservAfrica</w:t>
      </w:r>
      <w:proofErr w:type="spellEnd"/>
      <w:r w:rsidRPr="001D5C04">
        <w:rPr>
          <w:rFonts w:ascii="Arial" w:eastAsia="Times New Roman" w:hAnsi="Arial" w:cs="Arial"/>
          <w:color w:val="000000"/>
          <w:sz w:val="18"/>
          <w:szCs w:val="18"/>
          <w:lang w:val="en-US" w:eastAsia="en-ZA"/>
        </w:rPr>
        <w:t xml:space="preserve"> Economic Transaction Index (BETI) measures South African payment system transactions, smaller than R5 million, giving a broad picture of the current South African economy.</w:t>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br/>
        <w:t xml:space="preserve">While the BETI is still positive on where it was a year ago, the rate of growth is declining rapidly, and indicates that the economic activity over the short term is in retreat. This latest quarter was the weakest quarter-on-quarter change since November 2013, and shows how deep the decline in the South African economy is, according to economic transactions as measured by </w:t>
      </w:r>
      <w:proofErr w:type="spellStart"/>
      <w:r w:rsidRPr="001D5C04">
        <w:rPr>
          <w:rFonts w:ascii="Arial" w:eastAsia="Times New Roman" w:hAnsi="Arial" w:cs="Arial"/>
          <w:color w:val="000000"/>
          <w:sz w:val="18"/>
          <w:szCs w:val="18"/>
          <w:lang w:val="en-US" w:eastAsia="en-ZA"/>
        </w:rPr>
        <w:t>BankservAfrica</w:t>
      </w:r>
      <w:proofErr w:type="spellEnd"/>
      <w:r w:rsidRPr="001D5C04">
        <w:rPr>
          <w:rFonts w:ascii="Arial" w:eastAsia="Times New Roman" w:hAnsi="Arial" w:cs="Arial"/>
          <w:color w:val="000000"/>
          <w:sz w:val="18"/>
          <w:szCs w:val="18"/>
          <w:lang w:val="en-US" w:eastAsia="en-ZA"/>
        </w:rPr>
        <w:t>.</w:t>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br/>
        <w:t>This month’s BETI indicates that monthly changes are also declining at the fastest rate. Three consecutive monthly declines are unusual when an economy is not in decline - this has happened only once in the last four years.</w:t>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br/>
        <w:t>Officially the second quarter saw a decline, and a further quarter of decline would put the South African economy into a technical recession. The annual change is still positive as a result of a base effect which, however, is misleading as most people are likely to be experiencing the effects of the current continuous decline in the economy.</w:t>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br/>
        <w:t>The South Africa economy is being hit hard by lower commodity prices low consumer confidence as measured by FNB and low business confidence as measured by RMB. The Standard Bank PMI is also negative, as is the SARB lead indicator.</w:t>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br/>
        <w:t>The BETI is a good co-incident indicator, which is confirming the overall decline in the domestic economy. Five of the last nine months have indicated monthly declines, coupled with four quarter-on-quarter declines.  Therefore the BETI is not indicating a strong economy, despite the fact that - due to strike action in 2014 - the base was set low, making the annual changes seem stronger than usual.</w:t>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br/>
        <w:t>The three quarters of 2015 will, in economic terms, be a negative story, and the evidence suggests that things are unlikely to turn around quickly. Forecasts from official sources such as the IMF and the South African Reserve Bank indicate much slower growth for 2015 and 2016. The BETI is providing the broad proof, including that the growth forecast may decline further.</w:t>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br/>
      </w:r>
      <w:r w:rsidRPr="001D5C04">
        <w:rPr>
          <w:rFonts w:ascii="Arial" w:eastAsia="Times New Roman" w:hAnsi="Arial" w:cs="Arial"/>
          <w:b/>
          <w:bCs/>
          <w:color w:val="333333"/>
          <w:sz w:val="18"/>
          <w:szCs w:val="18"/>
          <w:lang w:val="en-US" w:eastAsia="en-ZA"/>
        </w:rPr>
        <w:t>Transactions decline but the value per transaction increases</w:t>
      </w:r>
      <w:r w:rsidRPr="001D5C04">
        <w:rPr>
          <w:rFonts w:ascii="Arial" w:eastAsia="Times New Roman" w:hAnsi="Arial" w:cs="Arial"/>
          <w:b/>
          <w:bCs/>
          <w:color w:val="333333"/>
          <w:sz w:val="18"/>
          <w:szCs w:val="18"/>
          <w:lang w:val="en-US" w:eastAsia="en-ZA"/>
        </w:rPr>
        <w:br/>
      </w:r>
      <w:r w:rsidRPr="001D5C04">
        <w:rPr>
          <w:rFonts w:ascii="Arial" w:eastAsia="Times New Roman" w:hAnsi="Arial" w:cs="Arial"/>
          <w:b/>
          <w:bCs/>
          <w:color w:val="333333"/>
          <w:sz w:val="18"/>
          <w:szCs w:val="18"/>
          <w:lang w:val="en-US" w:eastAsia="en-ZA"/>
        </w:rPr>
        <w:br/>
      </w:r>
      <w:proofErr w:type="gramStart"/>
      <w:r w:rsidRPr="001D5C04">
        <w:rPr>
          <w:rFonts w:ascii="Arial" w:eastAsia="Times New Roman" w:hAnsi="Arial" w:cs="Arial"/>
          <w:color w:val="000000"/>
          <w:sz w:val="18"/>
          <w:szCs w:val="18"/>
          <w:lang w:val="en-US" w:eastAsia="en-ZA"/>
        </w:rPr>
        <w:t>There</w:t>
      </w:r>
      <w:proofErr w:type="gramEnd"/>
      <w:r w:rsidRPr="001D5C04">
        <w:rPr>
          <w:rFonts w:ascii="Arial" w:eastAsia="Times New Roman" w:hAnsi="Arial" w:cs="Arial"/>
          <w:color w:val="000000"/>
          <w:sz w:val="18"/>
          <w:szCs w:val="18"/>
          <w:lang w:val="en-US" w:eastAsia="en-ZA"/>
        </w:rPr>
        <w:t xml:space="preserve"> was a 3% year-on-year decline in the number of transactions as represented by the BETI, making this the second consecutive month of decline in the number of transactions. The actual number of transactions that make up the BETI was 83 million in September 2015.</w:t>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br/>
      </w:r>
      <w:r w:rsidRPr="001D5C04">
        <w:rPr>
          <w:rFonts w:ascii="Arial" w:eastAsia="Times New Roman" w:hAnsi="Arial" w:cs="Arial"/>
          <w:color w:val="000000"/>
          <w:sz w:val="18"/>
          <w:szCs w:val="18"/>
          <w:lang w:val="en-US" w:eastAsia="en-ZA"/>
        </w:rPr>
        <w:lastRenderedPageBreak/>
        <w:t xml:space="preserve">But the total value increased by 5.3%, with the actual average value per transaction rising by 8.6%. The </w:t>
      </w:r>
      <w:proofErr w:type="spellStart"/>
      <w:r w:rsidRPr="001D5C04">
        <w:rPr>
          <w:rFonts w:ascii="Arial" w:eastAsia="Times New Roman" w:hAnsi="Arial" w:cs="Arial"/>
          <w:color w:val="000000"/>
          <w:sz w:val="18"/>
          <w:szCs w:val="18"/>
          <w:lang w:val="en-US" w:eastAsia="en-ZA"/>
        </w:rPr>
        <w:t>standardised</w:t>
      </w:r>
      <w:proofErr w:type="spellEnd"/>
      <w:r w:rsidRPr="001D5C04">
        <w:rPr>
          <w:rFonts w:ascii="Arial" w:eastAsia="Times New Roman" w:hAnsi="Arial" w:cs="Arial"/>
          <w:color w:val="000000"/>
          <w:sz w:val="18"/>
          <w:szCs w:val="18"/>
          <w:lang w:val="en-US" w:eastAsia="en-ZA"/>
        </w:rPr>
        <w:t xml:space="preserve"> value for the BETI was R709.2 billion, the highest value since June 2015.</w:t>
      </w:r>
    </w:p>
    <w:p w:rsidR="001D5C04" w:rsidRPr="001D5C04" w:rsidRDefault="001D5C04" w:rsidP="001D5C04">
      <w:pPr>
        <w:spacing w:after="375" w:line="300" w:lineRule="atLeast"/>
        <w:rPr>
          <w:rFonts w:ascii="Arial" w:eastAsia="Times New Roman" w:hAnsi="Arial" w:cs="Arial"/>
          <w:color w:val="000000"/>
          <w:sz w:val="18"/>
          <w:szCs w:val="18"/>
          <w:lang w:val="en-US" w:eastAsia="en-ZA"/>
        </w:rPr>
      </w:pPr>
      <w:r>
        <w:rPr>
          <w:rFonts w:ascii="Arial" w:eastAsia="Times New Roman" w:hAnsi="Arial" w:cs="Arial"/>
          <w:noProof/>
          <w:color w:val="000000"/>
          <w:sz w:val="18"/>
          <w:szCs w:val="18"/>
          <w:lang w:eastAsia="en-ZA"/>
        </w:rPr>
        <w:drawing>
          <wp:inline distT="0" distB="0" distL="0" distR="0">
            <wp:extent cx="5813041" cy="3867150"/>
            <wp:effectExtent l="0" t="0" r="0" b="0"/>
            <wp:docPr id="1" name="Picture 1" descr="http://www.bankservafrica.com/portals/1/Documents/BETI/October%20Graph%20BE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ETI/October%20Graph%20BET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3041" cy="3867150"/>
                    </a:xfrm>
                    <a:prstGeom prst="rect">
                      <a:avLst/>
                    </a:prstGeom>
                    <a:noFill/>
                    <a:ln>
                      <a:noFill/>
                    </a:ln>
                  </pic:spPr>
                </pic:pic>
              </a:graphicData>
            </a:graphic>
          </wp:inline>
        </w:drawing>
      </w:r>
    </w:p>
    <w:p w:rsidR="009E1FDD" w:rsidRDefault="009E1FDD" w:rsidP="001D5C04">
      <w:pPr>
        <w:spacing w:after="150" w:line="240" w:lineRule="auto"/>
        <w:outlineLvl w:val="2"/>
      </w:pPr>
    </w:p>
    <w:sectPr w:rsidR="009E1FDD"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DD"/>
    <w:rsid w:val="001D5C04"/>
    <w:rsid w:val="003F1A62"/>
    <w:rsid w:val="009E1FDD"/>
    <w:rsid w:val="009F322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1D5C04"/>
    <w:rPr>
      <w:b/>
      <w:bCs/>
      <w:color w:val="3333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1D5C04"/>
    <w:rPr>
      <w:b/>
      <w:bCs/>
      <w:color w:val="3333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512445">
      <w:bodyDiv w:val="1"/>
      <w:marLeft w:val="0"/>
      <w:marRight w:val="0"/>
      <w:marTop w:val="0"/>
      <w:marBottom w:val="0"/>
      <w:divBdr>
        <w:top w:val="none" w:sz="0" w:space="0" w:color="auto"/>
        <w:left w:val="none" w:sz="0" w:space="0" w:color="auto"/>
        <w:bottom w:val="none" w:sz="0" w:space="0" w:color="auto"/>
        <w:right w:val="none" w:sz="0" w:space="0" w:color="auto"/>
      </w:divBdr>
      <w:divsChild>
        <w:div w:id="69277024">
          <w:marLeft w:val="0"/>
          <w:marRight w:val="0"/>
          <w:marTop w:val="0"/>
          <w:marBottom w:val="0"/>
          <w:divBdr>
            <w:top w:val="none" w:sz="0" w:space="0" w:color="auto"/>
            <w:left w:val="none" w:sz="0" w:space="0" w:color="auto"/>
            <w:bottom w:val="none" w:sz="0" w:space="0" w:color="auto"/>
            <w:right w:val="none" w:sz="0" w:space="0" w:color="auto"/>
          </w:divBdr>
          <w:divsChild>
            <w:div w:id="745300232">
              <w:marLeft w:val="0"/>
              <w:marRight w:val="0"/>
              <w:marTop w:val="0"/>
              <w:marBottom w:val="0"/>
              <w:divBdr>
                <w:top w:val="none" w:sz="0" w:space="0" w:color="auto"/>
                <w:left w:val="none" w:sz="0" w:space="0" w:color="auto"/>
                <w:bottom w:val="none" w:sz="0" w:space="0" w:color="auto"/>
                <w:right w:val="none" w:sz="0" w:space="0" w:color="auto"/>
              </w:divBdr>
              <w:divsChild>
                <w:div w:id="1690599030">
                  <w:marLeft w:val="0"/>
                  <w:marRight w:val="0"/>
                  <w:marTop w:val="100"/>
                  <w:marBottom w:val="100"/>
                  <w:divBdr>
                    <w:top w:val="none" w:sz="0" w:space="0" w:color="auto"/>
                    <w:left w:val="none" w:sz="0" w:space="0" w:color="auto"/>
                    <w:bottom w:val="none" w:sz="0" w:space="0" w:color="auto"/>
                    <w:right w:val="none" w:sz="0" w:space="0" w:color="auto"/>
                  </w:divBdr>
                  <w:divsChild>
                    <w:div w:id="286860747">
                      <w:marLeft w:val="0"/>
                      <w:marRight w:val="0"/>
                      <w:marTop w:val="0"/>
                      <w:marBottom w:val="0"/>
                      <w:divBdr>
                        <w:top w:val="none" w:sz="0" w:space="0" w:color="auto"/>
                        <w:left w:val="none" w:sz="0" w:space="0" w:color="auto"/>
                        <w:bottom w:val="none" w:sz="0" w:space="0" w:color="auto"/>
                        <w:right w:val="none" w:sz="0" w:space="0" w:color="auto"/>
                      </w:divBdr>
                      <w:divsChild>
                        <w:div w:id="1341196599">
                          <w:marLeft w:val="0"/>
                          <w:marRight w:val="0"/>
                          <w:marTop w:val="600"/>
                          <w:marBottom w:val="0"/>
                          <w:divBdr>
                            <w:top w:val="none" w:sz="0" w:space="0" w:color="auto"/>
                            <w:left w:val="none" w:sz="0" w:space="0" w:color="auto"/>
                            <w:bottom w:val="none" w:sz="0" w:space="0" w:color="auto"/>
                            <w:right w:val="none" w:sz="0" w:space="0" w:color="auto"/>
                          </w:divBdr>
                          <w:divsChild>
                            <w:div w:id="1545100220">
                              <w:marLeft w:val="750"/>
                              <w:marRight w:val="0"/>
                              <w:marTop w:val="0"/>
                              <w:marBottom w:val="0"/>
                              <w:divBdr>
                                <w:top w:val="none" w:sz="0" w:space="0" w:color="auto"/>
                                <w:left w:val="none" w:sz="0" w:space="0" w:color="auto"/>
                                <w:bottom w:val="none" w:sz="0" w:space="0" w:color="auto"/>
                                <w:right w:val="none" w:sz="0" w:space="0" w:color="auto"/>
                              </w:divBdr>
                              <w:divsChild>
                                <w:div w:id="2146852586">
                                  <w:marLeft w:val="0"/>
                                  <w:marRight w:val="0"/>
                                  <w:marTop w:val="0"/>
                                  <w:marBottom w:val="0"/>
                                  <w:divBdr>
                                    <w:top w:val="none" w:sz="0" w:space="0" w:color="auto"/>
                                    <w:left w:val="none" w:sz="0" w:space="0" w:color="auto"/>
                                    <w:bottom w:val="none" w:sz="0" w:space="0" w:color="auto"/>
                                    <w:right w:val="none" w:sz="0" w:space="0" w:color="auto"/>
                                  </w:divBdr>
                                  <w:divsChild>
                                    <w:div w:id="1946231126">
                                      <w:marLeft w:val="0"/>
                                      <w:marRight w:val="0"/>
                                      <w:marTop w:val="0"/>
                                      <w:marBottom w:val="0"/>
                                      <w:divBdr>
                                        <w:top w:val="none" w:sz="0" w:space="0" w:color="auto"/>
                                        <w:left w:val="none" w:sz="0" w:space="0" w:color="auto"/>
                                        <w:bottom w:val="none" w:sz="0" w:space="0" w:color="auto"/>
                                        <w:right w:val="none" w:sz="0" w:space="0" w:color="auto"/>
                                      </w:divBdr>
                                      <w:divsChild>
                                        <w:div w:id="2123570761">
                                          <w:marLeft w:val="0"/>
                                          <w:marRight w:val="0"/>
                                          <w:marTop w:val="0"/>
                                          <w:marBottom w:val="0"/>
                                          <w:divBdr>
                                            <w:top w:val="none" w:sz="0" w:space="0" w:color="auto"/>
                                            <w:left w:val="none" w:sz="0" w:space="0" w:color="auto"/>
                                            <w:bottom w:val="none" w:sz="0" w:space="0" w:color="auto"/>
                                            <w:right w:val="none" w:sz="0" w:space="0" w:color="auto"/>
                                          </w:divBdr>
                                          <w:divsChild>
                                            <w:div w:id="273053010">
                                              <w:marLeft w:val="0"/>
                                              <w:marRight w:val="0"/>
                                              <w:marTop w:val="0"/>
                                              <w:marBottom w:val="0"/>
                                              <w:divBdr>
                                                <w:top w:val="none" w:sz="0" w:space="0" w:color="auto"/>
                                                <w:left w:val="none" w:sz="0" w:space="0" w:color="auto"/>
                                                <w:bottom w:val="none" w:sz="0" w:space="0" w:color="auto"/>
                                                <w:right w:val="none" w:sz="0" w:space="0" w:color="auto"/>
                                              </w:divBdr>
                                              <w:divsChild>
                                                <w:div w:id="1009454578">
                                                  <w:marLeft w:val="0"/>
                                                  <w:marRight w:val="0"/>
                                                  <w:marTop w:val="0"/>
                                                  <w:marBottom w:val="0"/>
                                                  <w:divBdr>
                                                    <w:top w:val="none" w:sz="0" w:space="0" w:color="auto"/>
                                                    <w:left w:val="none" w:sz="0" w:space="0" w:color="auto"/>
                                                    <w:bottom w:val="none" w:sz="0" w:space="0" w:color="auto"/>
                                                    <w:right w:val="none" w:sz="0" w:space="0" w:color="auto"/>
                                                  </w:divBdr>
                                                  <w:divsChild>
                                                    <w:div w:id="166122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2260582">
      <w:bodyDiv w:val="1"/>
      <w:marLeft w:val="0"/>
      <w:marRight w:val="0"/>
      <w:marTop w:val="0"/>
      <w:marBottom w:val="0"/>
      <w:divBdr>
        <w:top w:val="none" w:sz="0" w:space="0" w:color="auto"/>
        <w:left w:val="none" w:sz="0" w:space="0" w:color="auto"/>
        <w:bottom w:val="none" w:sz="0" w:space="0" w:color="auto"/>
        <w:right w:val="none" w:sz="0" w:space="0" w:color="auto"/>
      </w:divBdr>
      <w:divsChild>
        <w:div w:id="1685595346">
          <w:marLeft w:val="0"/>
          <w:marRight w:val="0"/>
          <w:marTop w:val="0"/>
          <w:marBottom w:val="0"/>
          <w:divBdr>
            <w:top w:val="none" w:sz="0" w:space="0" w:color="auto"/>
            <w:left w:val="none" w:sz="0" w:space="0" w:color="auto"/>
            <w:bottom w:val="none" w:sz="0" w:space="0" w:color="auto"/>
            <w:right w:val="none" w:sz="0" w:space="0" w:color="auto"/>
          </w:divBdr>
          <w:divsChild>
            <w:div w:id="747534237">
              <w:marLeft w:val="0"/>
              <w:marRight w:val="0"/>
              <w:marTop w:val="0"/>
              <w:marBottom w:val="0"/>
              <w:divBdr>
                <w:top w:val="none" w:sz="0" w:space="0" w:color="auto"/>
                <w:left w:val="none" w:sz="0" w:space="0" w:color="auto"/>
                <w:bottom w:val="none" w:sz="0" w:space="0" w:color="auto"/>
                <w:right w:val="none" w:sz="0" w:space="0" w:color="auto"/>
              </w:divBdr>
              <w:divsChild>
                <w:div w:id="811870869">
                  <w:marLeft w:val="0"/>
                  <w:marRight w:val="0"/>
                  <w:marTop w:val="100"/>
                  <w:marBottom w:val="100"/>
                  <w:divBdr>
                    <w:top w:val="none" w:sz="0" w:space="0" w:color="auto"/>
                    <w:left w:val="none" w:sz="0" w:space="0" w:color="auto"/>
                    <w:bottom w:val="none" w:sz="0" w:space="0" w:color="auto"/>
                    <w:right w:val="none" w:sz="0" w:space="0" w:color="auto"/>
                  </w:divBdr>
                  <w:divsChild>
                    <w:div w:id="529345030">
                      <w:marLeft w:val="0"/>
                      <w:marRight w:val="0"/>
                      <w:marTop w:val="0"/>
                      <w:marBottom w:val="0"/>
                      <w:divBdr>
                        <w:top w:val="none" w:sz="0" w:space="0" w:color="auto"/>
                        <w:left w:val="none" w:sz="0" w:space="0" w:color="auto"/>
                        <w:bottom w:val="none" w:sz="0" w:space="0" w:color="auto"/>
                        <w:right w:val="none" w:sz="0" w:space="0" w:color="auto"/>
                      </w:divBdr>
                      <w:divsChild>
                        <w:div w:id="718168548">
                          <w:marLeft w:val="0"/>
                          <w:marRight w:val="0"/>
                          <w:marTop w:val="600"/>
                          <w:marBottom w:val="0"/>
                          <w:divBdr>
                            <w:top w:val="none" w:sz="0" w:space="0" w:color="auto"/>
                            <w:left w:val="none" w:sz="0" w:space="0" w:color="auto"/>
                            <w:bottom w:val="none" w:sz="0" w:space="0" w:color="auto"/>
                            <w:right w:val="none" w:sz="0" w:space="0" w:color="auto"/>
                          </w:divBdr>
                          <w:divsChild>
                            <w:div w:id="243804788">
                              <w:marLeft w:val="750"/>
                              <w:marRight w:val="0"/>
                              <w:marTop w:val="0"/>
                              <w:marBottom w:val="0"/>
                              <w:divBdr>
                                <w:top w:val="none" w:sz="0" w:space="0" w:color="auto"/>
                                <w:left w:val="none" w:sz="0" w:space="0" w:color="auto"/>
                                <w:bottom w:val="none" w:sz="0" w:space="0" w:color="auto"/>
                                <w:right w:val="none" w:sz="0" w:space="0" w:color="auto"/>
                              </w:divBdr>
                              <w:divsChild>
                                <w:div w:id="1166557759">
                                  <w:marLeft w:val="0"/>
                                  <w:marRight w:val="0"/>
                                  <w:marTop w:val="0"/>
                                  <w:marBottom w:val="0"/>
                                  <w:divBdr>
                                    <w:top w:val="none" w:sz="0" w:space="0" w:color="auto"/>
                                    <w:left w:val="none" w:sz="0" w:space="0" w:color="auto"/>
                                    <w:bottom w:val="none" w:sz="0" w:space="0" w:color="auto"/>
                                    <w:right w:val="none" w:sz="0" w:space="0" w:color="auto"/>
                                  </w:divBdr>
                                  <w:divsChild>
                                    <w:div w:id="410811409">
                                      <w:marLeft w:val="0"/>
                                      <w:marRight w:val="0"/>
                                      <w:marTop w:val="0"/>
                                      <w:marBottom w:val="0"/>
                                      <w:divBdr>
                                        <w:top w:val="none" w:sz="0" w:space="0" w:color="auto"/>
                                        <w:left w:val="none" w:sz="0" w:space="0" w:color="auto"/>
                                        <w:bottom w:val="none" w:sz="0" w:space="0" w:color="auto"/>
                                        <w:right w:val="none" w:sz="0" w:space="0" w:color="auto"/>
                                      </w:divBdr>
                                      <w:divsChild>
                                        <w:div w:id="198974343">
                                          <w:marLeft w:val="0"/>
                                          <w:marRight w:val="0"/>
                                          <w:marTop w:val="0"/>
                                          <w:marBottom w:val="0"/>
                                          <w:divBdr>
                                            <w:top w:val="none" w:sz="0" w:space="0" w:color="auto"/>
                                            <w:left w:val="none" w:sz="0" w:space="0" w:color="auto"/>
                                            <w:bottom w:val="none" w:sz="0" w:space="0" w:color="auto"/>
                                            <w:right w:val="none" w:sz="0" w:space="0" w:color="auto"/>
                                          </w:divBdr>
                                          <w:divsChild>
                                            <w:div w:id="55516409">
                                              <w:marLeft w:val="0"/>
                                              <w:marRight w:val="0"/>
                                              <w:marTop w:val="0"/>
                                              <w:marBottom w:val="0"/>
                                              <w:divBdr>
                                                <w:top w:val="none" w:sz="0" w:space="0" w:color="auto"/>
                                                <w:left w:val="none" w:sz="0" w:space="0" w:color="auto"/>
                                                <w:bottom w:val="none" w:sz="0" w:space="0" w:color="auto"/>
                                                <w:right w:val="none" w:sz="0" w:space="0" w:color="auto"/>
                                              </w:divBdr>
                                              <w:divsChild>
                                                <w:div w:id="562758179">
                                                  <w:marLeft w:val="0"/>
                                                  <w:marRight w:val="0"/>
                                                  <w:marTop w:val="0"/>
                                                  <w:marBottom w:val="0"/>
                                                  <w:divBdr>
                                                    <w:top w:val="none" w:sz="0" w:space="0" w:color="auto"/>
                                                    <w:left w:val="none" w:sz="0" w:space="0" w:color="auto"/>
                                                    <w:bottom w:val="none" w:sz="0" w:space="0" w:color="auto"/>
                                                    <w:right w:val="none" w:sz="0" w:space="0" w:color="auto"/>
                                                  </w:divBdr>
                                                  <w:divsChild>
                                                    <w:div w:id="6175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16285">
      <w:bodyDiv w:val="1"/>
      <w:marLeft w:val="0"/>
      <w:marRight w:val="0"/>
      <w:marTop w:val="0"/>
      <w:marBottom w:val="0"/>
      <w:divBdr>
        <w:top w:val="none" w:sz="0" w:space="0" w:color="auto"/>
        <w:left w:val="none" w:sz="0" w:space="0" w:color="auto"/>
        <w:bottom w:val="none" w:sz="0" w:space="0" w:color="auto"/>
        <w:right w:val="none" w:sz="0" w:space="0" w:color="auto"/>
      </w:divBdr>
      <w:divsChild>
        <w:div w:id="594172169">
          <w:marLeft w:val="0"/>
          <w:marRight w:val="0"/>
          <w:marTop w:val="0"/>
          <w:marBottom w:val="0"/>
          <w:divBdr>
            <w:top w:val="none" w:sz="0" w:space="0" w:color="auto"/>
            <w:left w:val="none" w:sz="0" w:space="0" w:color="auto"/>
            <w:bottom w:val="none" w:sz="0" w:space="0" w:color="auto"/>
            <w:right w:val="none" w:sz="0" w:space="0" w:color="auto"/>
          </w:divBdr>
          <w:divsChild>
            <w:div w:id="2107770518">
              <w:marLeft w:val="0"/>
              <w:marRight w:val="0"/>
              <w:marTop w:val="0"/>
              <w:marBottom w:val="0"/>
              <w:divBdr>
                <w:top w:val="none" w:sz="0" w:space="0" w:color="auto"/>
                <w:left w:val="none" w:sz="0" w:space="0" w:color="auto"/>
                <w:bottom w:val="none" w:sz="0" w:space="0" w:color="auto"/>
                <w:right w:val="none" w:sz="0" w:space="0" w:color="auto"/>
              </w:divBdr>
              <w:divsChild>
                <w:div w:id="426269349">
                  <w:marLeft w:val="0"/>
                  <w:marRight w:val="0"/>
                  <w:marTop w:val="100"/>
                  <w:marBottom w:val="100"/>
                  <w:divBdr>
                    <w:top w:val="none" w:sz="0" w:space="0" w:color="auto"/>
                    <w:left w:val="none" w:sz="0" w:space="0" w:color="auto"/>
                    <w:bottom w:val="none" w:sz="0" w:space="0" w:color="auto"/>
                    <w:right w:val="none" w:sz="0" w:space="0" w:color="auto"/>
                  </w:divBdr>
                  <w:divsChild>
                    <w:div w:id="120853983">
                      <w:marLeft w:val="0"/>
                      <w:marRight w:val="0"/>
                      <w:marTop w:val="0"/>
                      <w:marBottom w:val="0"/>
                      <w:divBdr>
                        <w:top w:val="none" w:sz="0" w:space="0" w:color="auto"/>
                        <w:left w:val="none" w:sz="0" w:space="0" w:color="auto"/>
                        <w:bottom w:val="none" w:sz="0" w:space="0" w:color="auto"/>
                        <w:right w:val="none" w:sz="0" w:space="0" w:color="auto"/>
                      </w:divBdr>
                      <w:divsChild>
                        <w:div w:id="556817418">
                          <w:marLeft w:val="0"/>
                          <w:marRight w:val="0"/>
                          <w:marTop w:val="600"/>
                          <w:marBottom w:val="0"/>
                          <w:divBdr>
                            <w:top w:val="none" w:sz="0" w:space="0" w:color="auto"/>
                            <w:left w:val="none" w:sz="0" w:space="0" w:color="auto"/>
                            <w:bottom w:val="none" w:sz="0" w:space="0" w:color="auto"/>
                            <w:right w:val="none" w:sz="0" w:space="0" w:color="auto"/>
                          </w:divBdr>
                          <w:divsChild>
                            <w:div w:id="154952915">
                              <w:marLeft w:val="750"/>
                              <w:marRight w:val="0"/>
                              <w:marTop w:val="0"/>
                              <w:marBottom w:val="0"/>
                              <w:divBdr>
                                <w:top w:val="none" w:sz="0" w:space="0" w:color="auto"/>
                                <w:left w:val="none" w:sz="0" w:space="0" w:color="auto"/>
                                <w:bottom w:val="none" w:sz="0" w:space="0" w:color="auto"/>
                                <w:right w:val="none" w:sz="0" w:space="0" w:color="auto"/>
                              </w:divBdr>
                              <w:divsChild>
                                <w:div w:id="879973932">
                                  <w:marLeft w:val="0"/>
                                  <w:marRight w:val="0"/>
                                  <w:marTop w:val="0"/>
                                  <w:marBottom w:val="0"/>
                                  <w:divBdr>
                                    <w:top w:val="none" w:sz="0" w:space="0" w:color="auto"/>
                                    <w:left w:val="none" w:sz="0" w:space="0" w:color="auto"/>
                                    <w:bottom w:val="none" w:sz="0" w:space="0" w:color="auto"/>
                                    <w:right w:val="none" w:sz="0" w:space="0" w:color="auto"/>
                                  </w:divBdr>
                                  <w:divsChild>
                                    <w:div w:id="1755662042">
                                      <w:marLeft w:val="0"/>
                                      <w:marRight w:val="0"/>
                                      <w:marTop w:val="0"/>
                                      <w:marBottom w:val="0"/>
                                      <w:divBdr>
                                        <w:top w:val="none" w:sz="0" w:space="0" w:color="auto"/>
                                        <w:left w:val="none" w:sz="0" w:space="0" w:color="auto"/>
                                        <w:bottom w:val="none" w:sz="0" w:space="0" w:color="auto"/>
                                        <w:right w:val="none" w:sz="0" w:space="0" w:color="auto"/>
                                      </w:divBdr>
                                      <w:divsChild>
                                        <w:div w:id="1092362645">
                                          <w:marLeft w:val="0"/>
                                          <w:marRight w:val="0"/>
                                          <w:marTop w:val="0"/>
                                          <w:marBottom w:val="0"/>
                                          <w:divBdr>
                                            <w:top w:val="none" w:sz="0" w:space="0" w:color="auto"/>
                                            <w:left w:val="none" w:sz="0" w:space="0" w:color="auto"/>
                                            <w:bottom w:val="none" w:sz="0" w:space="0" w:color="auto"/>
                                            <w:right w:val="none" w:sz="0" w:space="0" w:color="auto"/>
                                          </w:divBdr>
                                          <w:divsChild>
                                            <w:div w:id="835656647">
                                              <w:marLeft w:val="0"/>
                                              <w:marRight w:val="0"/>
                                              <w:marTop w:val="0"/>
                                              <w:marBottom w:val="0"/>
                                              <w:divBdr>
                                                <w:top w:val="none" w:sz="0" w:space="0" w:color="auto"/>
                                                <w:left w:val="none" w:sz="0" w:space="0" w:color="auto"/>
                                                <w:bottom w:val="none" w:sz="0" w:space="0" w:color="auto"/>
                                                <w:right w:val="none" w:sz="0" w:space="0" w:color="auto"/>
                                              </w:divBdr>
                                              <w:divsChild>
                                                <w:div w:id="1456411974">
                                                  <w:marLeft w:val="0"/>
                                                  <w:marRight w:val="0"/>
                                                  <w:marTop w:val="0"/>
                                                  <w:marBottom w:val="0"/>
                                                  <w:divBdr>
                                                    <w:top w:val="none" w:sz="0" w:space="0" w:color="auto"/>
                                                    <w:left w:val="none" w:sz="0" w:space="0" w:color="auto"/>
                                                    <w:bottom w:val="none" w:sz="0" w:space="0" w:color="auto"/>
                                                    <w:right w:val="none" w:sz="0" w:space="0" w:color="auto"/>
                                                  </w:divBdr>
                                                  <w:divsChild>
                                                    <w:div w:id="8266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2015-11-03T10:42:00Z</dcterms:created>
  <dcterms:modified xsi:type="dcterms:W3CDTF">2015-11-03T10:42:00Z</dcterms:modified>
</cp:coreProperties>
</file>