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1FB7" w:rsidRPr="00461FB7" w:rsidRDefault="00461FB7" w:rsidP="00461FB7">
      <w:pPr>
        <w:spacing w:after="0" w:line="690" w:lineRule="atLeast"/>
        <w:outlineLvl w:val="1"/>
        <w:rPr>
          <w:rFonts w:ascii="RokkittRegular" w:eastAsia="Times New Roman" w:hAnsi="RokkittRegular" w:cs="Arial"/>
          <w:b/>
          <w:bCs/>
          <w:caps/>
          <w:color w:val="624D42"/>
          <w:spacing w:val="30"/>
          <w:kern w:val="36"/>
          <w:sz w:val="83"/>
          <w:szCs w:val="83"/>
          <w:lang w:val="en-US" w:eastAsia="en-ZA"/>
        </w:rPr>
      </w:pPr>
      <w:r w:rsidRPr="00461FB7">
        <w:rPr>
          <w:rFonts w:ascii="RokkittRegular" w:eastAsia="Times New Roman" w:hAnsi="RokkittRegular" w:cs="Arial"/>
          <w:b/>
          <w:bCs/>
          <w:caps/>
          <w:color w:val="624D42"/>
          <w:spacing w:val="30"/>
          <w:kern w:val="36"/>
          <w:sz w:val="83"/>
          <w:szCs w:val="83"/>
          <w:lang w:val="en-US" w:eastAsia="en-ZA"/>
        </w:rPr>
        <w:t xml:space="preserve">BETI Report </w:t>
      </w:r>
    </w:p>
    <w:p w:rsidR="00461FB7" w:rsidRPr="00461FB7" w:rsidRDefault="00461FB7" w:rsidP="00461FB7">
      <w:pPr>
        <w:spacing w:after="150" w:line="240" w:lineRule="auto"/>
        <w:outlineLvl w:val="2"/>
        <w:rPr>
          <w:rFonts w:ascii="Calibri" w:eastAsia="Times New Roman" w:hAnsi="Calibri" w:cs="Calibri"/>
          <w:color w:val="FAA61A"/>
          <w:sz w:val="32"/>
          <w:szCs w:val="32"/>
          <w:lang w:val="en-US" w:eastAsia="en-ZA"/>
        </w:rPr>
      </w:pPr>
      <w:r w:rsidRPr="00461FB7">
        <w:rPr>
          <w:rFonts w:ascii="Calibri" w:eastAsia="Times New Roman" w:hAnsi="Calibri" w:cs="Calibri"/>
          <w:color w:val="000000"/>
          <w:sz w:val="32"/>
          <w:szCs w:val="32"/>
          <w:lang w:val="en-US" w:eastAsia="en-ZA"/>
        </w:rPr>
        <w:t xml:space="preserve">Mike </w:t>
      </w:r>
      <w:proofErr w:type="spellStart"/>
      <w:r w:rsidRPr="00461FB7">
        <w:rPr>
          <w:rFonts w:ascii="Calibri" w:eastAsia="Times New Roman" w:hAnsi="Calibri" w:cs="Calibri"/>
          <w:color w:val="000000"/>
          <w:sz w:val="32"/>
          <w:szCs w:val="32"/>
          <w:lang w:val="en-US" w:eastAsia="en-ZA"/>
        </w:rPr>
        <w:t>Schüssler</w:t>
      </w:r>
      <w:proofErr w:type="spellEnd"/>
    </w:p>
    <w:p w:rsidR="00461FB7" w:rsidRPr="00461FB7" w:rsidRDefault="00461FB7" w:rsidP="00461FB7">
      <w:pPr>
        <w:spacing w:after="150" w:line="240" w:lineRule="auto"/>
        <w:outlineLvl w:val="3"/>
        <w:rPr>
          <w:rFonts w:ascii="Arial" w:eastAsia="Times New Roman" w:hAnsi="Arial" w:cs="Arial"/>
          <w:b/>
          <w:bCs/>
          <w:color w:val="624D42"/>
          <w:sz w:val="21"/>
          <w:szCs w:val="21"/>
          <w:lang w:val="en-US" w:eastAsia="en-ZA"/>
        </w:rPr>
      </w:pPr>
      <w:r w:rsidRPr="00461FB7">
        <w:rPr>
          <w:rFonts w:ascii="Arial" w:eastAsia="Times New Roman" w:hAnsi="Arial" w:cs="Arial"/>
          <w:b/>
          <w:bCs/>
          <w:color w:val="000000"/>
          <w:sz w:val="21"/>
          <w:szCs w:val="21"/>
          <w:lang w:val="en-US" w:eastAsia="en-ZA"/>
        </w:rPr>
        <w:t>December 2015</w:t>
      </w:r>
    </w:p>
    <w:p w:rsidR="00461FB7" w:rsidRPr="00461FB7" w:rsidRDefault="00461FB7" w:rsidP="00461FB7">
      <w:pPr>
        <w:spacing w:after="150" w:line="240" w:lineRule="auto"/>
        <w:outlineLvl w:val="2"/>
        <w:rPr>
          <w:rFonts w:ascii="Calibri" w:eastAsia="Times New Roman" w:hAnsi="Calibri" w:cs="Calibri"/>
          <w:color w:val="FAA61A"/>
          <w:sz w:val="32"/>
          <w:szCs w:val="32"/>
          <w:lang w:val="en-US" w:eastAsia="en-ZA"/>
        </w:rPr>
      </w:pPr>
      <w:r w:rsidRPr="00461FB7">
        <w:rPr>
          <w:rFonts w:ascii="Calibri" w:eastAsia="Times New Roman" w:hAnsi="Calibri" w:cs="Calibri"/>
          <w:color w:val="FAA61A"/>
          <w:sz w:val="32"/>
          <w:szCs w:val="32"/>
          <w:lang w:val="en-US" w:eastAsia="en-ZA"/>
        </w:rPr>
        <w:t xml:space="preserve">Economic cycle remains weak – the November BETI </w:t>
      </w:r>
    </w:p>
    <w:p w:rsidR="00461FB7" w:rsidRPr="00461FB7" w:rsidRDefault="00461FB7" w:rsidP="00461FB7">
      <w:pPr>
        <w:spacing w:after="375" w:line="300" w:lineRule="atLeast"/>
        <w:rPr>
          <w:rFonts w:ascii="Arial" w:eastAsia="Times New Roman" w:hAnsi="Arial" w:cs="Arial"/>
          <w:color w:val="000000"/>
          <w:sz w:val="18"/>
          <w:szCs w:val="18"/>
          <w:lang w:val="en-US" w:eastAsia="en-ZA"/>
        </w:rPr>
      </w:pPr>
      <w:proofErr w:type="spellStart"/>
      <w:r w:rsidRPr="00461FB7">
        <w:rPr>
          <w:rFonts w:ascii="Arial" w:eastAsia="Times New Roman" w:hAnsi="Arial" w:cs="Arial"/>
          <w:color w:val="000000"/>
          <w:sz w:val="18"/>
          <w:szCs w:val="18"/>
          <w:lang w:val="en-US" w:eastAsia="en-ZA"/>
        </w:rPr>
        <w:t>BankservAfrica</w:t>
      </w:r>
      <w:proofErr w:type="spellEnd"/>
      <w:r w:rsidRPr="00461FB7">
        <w:rPr>
          <w:rFonts w:ascii="Arial" w:eastAsia="Times New Roman" w:hAnsi="Arial" w:cs="Arial"/>
          <w:color w:val="000000"/>
          <w:sz w:val="18"/>
          <w:szCs w:val="18"/>
          <w:lang w:val="en-US" w:eastAsia="en-ZA"/>
        </w:rPr>
        <w:t xml:space="preserve"> Economic Transaction Index (BETI) shows that the </w:t>
      </w:r>
      <w:proofErr w:type="gramStart"/>
      <w:r w:rsidRPr="00461FB7">
        <w:rPr>
          <w:rFonts w:ascii="Arial" w:eastAsia="Times New Roman" w:hAnsi="Arial" w:cs="Arial"/>
          <w:color w:val="000000"/>
          <w:sz w:val="18"/>
          <w:szCs w:val="18"/>
          <w:lang w:val="en-US" w:eastAsia="en-ZA"/>
        </w:rPr>
        <w:t>economy is still growing but at a very slow pace as mixed outcomes over different periods indicate</w:t>
      </w:r>
      <w:proofErr w:type="gramEnd"/>
      <w:r w:rsidRPr="00461FB7">
        <w:rPr>
          <w:rFonts w:ascii="Arial" w:eastAsia="Times New Roman" w:hAnsi="Arial" w:cs="Arial"/>
          <w:color w:val="000000"/>
          <w:sz w:val="18"/>
          <w:szCs w:val="18"/>
          <w:lang w:val="en-US" w:eastAsia="en-ZA"/>
        </w:rPr>
        <w:t xml:space="preserve"> that the economy is still probably marginally positive.</w:t>
      </w:r>
      <w:r w:rsidRPr="00461FB7">
        <w:rPr>
          <w:rFonts w:ascii="Arial" w:eastAsia="Times New Roman" w:hAnsi="Arial" w:cs="Arial"/>
          <w:color w:val="000000"/>
          <w:sz w:val="18"/>
          <w:szCs w:val="18"/>
          <w:lang w:val="en-US" w:eastAsia="en-ZA"/>
        </w:rPr>
        <w:br/>
      </w:r>
      <w:r w:rsidRPr="00461FB7">
        <w:rPr>
          <w:rFonts w:ascii="Arial" w:eastAsia="Times New Roman" w:hAnsi="Arial" w:cs="Arial"/>
          <w:color w:val="000000"/>
          <w:sz w:val="18"/>
          <w:szCs w:val="18"/>
          <w:lang w:val="en-US" w:eastAsia="en-ZA"/>
        </w:rPr>
        <w:br/>
        <w:t>The numbers seen in the latest BETI – which has a close correlation to the GDP – indicate that the overall economy is being effected by</w:t>
      </w:r>
      <w:proofErr w:type="gramStart"/>
      <w:r w:rsidRPr="00461FB7">
        <w:rPr>
          <w:rFonts w:ascii="Arial" w:eastAsia="Times New Roman" w:hAnsi="Arial" w:cs="Arial"/>
          <w:color w:val="000000"/>
          <w:sz w:val="18"/>
          <w:szCs w:val="18"/>
          <w:lang w:val="en-US" w:eastAsia="en-ZA"/>
        </w:rPr>
        <w:t>:</w:t>
      </w:r>
      <w:proofErr w:type="gramEnd"/>
      <w:r w:rsidRPr="00461FB7">
        <w:rPr>
          <w:rFonts w:ascii="Arial" w:eastAsia="Times New Roman" w:hAnsi="Arial" w:cs="Arial"/>
          <w:color w:val="000000"/>
          <w:sz w:val="18"/>
          <w:szCs w:val="18"/>
          <w:lang w:val="en-US" w:eastAsia="en-ZA"/>
        </w:rPr>
        <w:br/>
      </w:r>
      <w:r w:rsidRPr="00461FB7">
        <w:rPr>
          <w:rFonts w:ascii="Arial" w:eastAsia="Times New Roman" w:hAnsi="Arial" w:cs="Arial"/>
          <w:color w:val="000000"/>
          <w:sz w:val="18"/>
          <w:szCs w:val="18"/>
          <w:lang w:val="en-US" w:eastAsia="en-ZA"/>
        </w:rPr>
        <w:br/>
        <w:t>- lower commodity prices</w:t>
      </w:r>
      <w:r w:rsidRPr="00461FB7">
        <w:rPr>
          <w:rFonts w:ascii="Arial" w:eastAsia="Times New Roman" w:hAnsi="Arial" w:cs="Arial"/>
          <w:color w:val="000000"/>
          <w:sz w:val="18"/>
          <w:szCs w:val="18"/>
          <w:lang w:val="en-US" w:eastAsia="en-ZA"/>
        </w:rPr>
        <w:br/>
        <w:t>- lower tourist numbers</w:t>
      </w:r>
      <w:r w:rsidRPr="00461FB7">
        <w:rPr>
          <w:rFonts w:ascii="Arial" w:eastAsia="Times New Roman" w:hAnsi="Arial" w:cs="Arial"/>
          <w:color w:val="000000"/>
          <w:sz w:val="18"/>
          <w:szCs w:val="18"/>
          <w:lang w:val="en-US" w:eastAsia="en-ZA"/>
        </w:rPr>
        <w:br/>
        <w:t xml:space="preserve">- </w:t>
      </w:r>
      <w:proofErr w:type="spellStart"/>
      <w:r w:rsidRPr="00461FB7">
        <w:rPr>
          <w:rFonts w:ascii="Arial" w:eastAsia="Times New Roman" w:hAnsi="Arial" w:cs="Arial"/>
          <w:color w:val="000000"/>
          <w:sz w:val="18"/>
          <w:szCs w:val="18"/>
          <w:lang w:val="en-US" w:eastAsia="en-ZA"/>
        </w:rPr>
        <w:t>labour</w:t>
      </w:r>
      <w:proofErr w:type="spellEnd"/>
      <w:r w:rsidRPr="00461FB7">
        <w:rPr>
          <w:rFonts w:ascii="Arial" w:eastAsia="Times New Roman" w:hAnsi="Arial" w:cs="Arial"/>
          <w:color w:val="000000"/>
          <w:sz w:val="18"/>
          <w:szCs w:val="18"/>
          <w:lang w:val="en-US" w:eastAsia="en-ZA"/>
        </w:rPr>
        <w:t xml:space="preserve"> action</w:t>
      </w:r>
      <w:r w:rsidRPr="00461FB7">
        <w:rPr>
          <w:rFonts w:ascii="Arial" w:eastAsia="Times New Roman" w:hAnsi="Arial" w:cs="Arial"/>
          <w:color w:val="000000"/>
          <w:sz w:val="18"/>
          <w:szCs w:val="18"/>
          <w:lang w:val="en-US" w:eastAsia="en-ZA"/>
        </w:rPr>
        <w:br/>
        <w:t>- weak currency</w:t>
      </w:r>
      <w:r w:rsidRPr="00461FB7">
        <w:rPr>
          <w:rFonts w:ascii="Arial" w:eastAsia="Times New Roman" w:hAnsi="Arial" w:cs="Arial"/>
          <w:color w:val="000000"/>
          <w:sz w:val="18"/>
          <w:szCs w:val="18"/>
          <w:lang w:val="en-US" w:eastAsia="en-ZA"/>
        </w:rPr>
        <w:br/>
        <w:t>- bearish financial markets</w:t>
      </w:r>
      <w:r w:rsidRPr="00461FB7">
        <w:rPr>
          <w:rFonts w:ascii="Arial" w:eastAsia="Times New Roman" w:hAnsi="Arial" w:cs="Arial"/>
          <w:color w:val="000000"/>
          <w:sz w:val="18"/>
          <w:szCs w:val="18"/>
          <w:lang w:val="en-US" w:eastAsia="en-ZA"/>
        </w:rPr>
        <w:br/>
      </w:r>
      <w:r w:rsidRPr="00461FB7">
        <w:rPr>
          <w:rFonts w:ascii="Arial" w:eastAsia="Times New Roman" w:hAnsi="Arial" w:cs="Arial"/>
          <w:color w:val="000000"/>
          <w:sz w:val="18"/>
          <w:szCs w:val="18"/>
          <w:lang w:val="en-US" w:eastAsia="en-ZA"/>
        </w:rPr>
        <w:br/>
        <w:t>Overall the BETI data is weak and South Africa remains close to recessionary conditions.</w:t>
      </w:r>
      <w:r w:rsidRPr="00461FB7">
        <w:rPr>
          <w:rFonts w:ascii="Arial" w:eastAsia="Times New Roman" w:hAnsi="Arial" w:cs="Arial"/>
          <w:color w:val="000000"/>
          <w:sz w:val="18"/>
          <w:szCs w:val="18"/>
          <w:lang w:val="en-US" w:eastAsia="en-ZA"/>
        </w:rPr>
        <w:br/>
      </w:r>
      <w:r w:rsidRPr="00461FB7">
        <w:rPr>
          <w:rFonts w:ascii="Arial" w:eastAsia="Times New Roman" w:hAnsi="Arial" w:cs="Arial"/>
          <w:color w:val="000000"/>
          <w:sz w:val="18"/>
          <w:szCs w:val="18"/>
          <w:lang w:val="en-US" w:eastAsia="en-ZA"/>
        </w:rPr>
        <w:br/>
        <w:t>The BETI grew 2% compared to a year ago, and 0.1% compound to a month ago. Quarterly the BETI remains in decline, which present a seemingly conflicted picture.  However, this is explained by the fact that the different periods of measurement simply reflect weak business conditions and a cyclical downswing.</w:t>
      </w:r>
      <w:r w:rsidRPr="00461FB7">
        <w:rPr>
          <w:rFonts w:ascii="Arial" w:eastAsia="Times New Roman" w:hAnsi="Arial" w:cs="Arial"/>
          <w:color w:val="000000"/>
          <w:sz w:val="18"/>
          <w:szCs w:val="18"/>
          <w:lang w:val="en-US" w:eastAsia="en-ZA"/>
        </w:rPr>
        <w:br/>
      </w:r>
      <w:r w:rsidRPr="00461FB7">
        <w:rPr>
          <w:rFonts w:ascii="Arial" w:eastAsia="Times New Roman" w:hAnsi="Arial" w:cs="Arial"/>
          <w:color w:val="000000"/>
          <w:sz w:val="18"/>
          <w:szCs w:val="18"/>
          <w:lang w:val="en-US" w:eastAsia="en-ZA"/>
        </w:rPr>
        <w:br/>
        <w:t>There are no strong economic signals that indicate any turn around in the present economic cycle or business conditions, with indicators such as the PMI for manufacturing data showing further declines in November, but new cars sales indicating a small increase.</w:t>
      </w:r>
      <w:r w:rsidRPr="00461FB7">
        <w:rPr>
          <w:rFonts w:ascii="Arial" w:eastAsia="Times New Roman" w:hAnsi="Arial" w:cs="Arial"/>
          <w:color w:val="000000"/>
          <w:sz w:val="18"/>
          <w:szCs w:val="18"/>
          <w:lang w:val="en-US" w:eastAsia="en-ZA"/>
        </w:rPr>
        <w:br/>
      </w:r>
      <w:r w:rsidRPr="00461FB7">
        <w:rPr>
          <w:rFonts w:ascii="Arial" w:eastAsia="Times New Roman" w:hAnsi="Arial" w:cs="Arial"/>
          <w:color w:val="000000"/>
          <w:sz w:val="18"/>
          <w:szCs w:val="18"/>
          <w:lang w:val="en-US" w:eastAsia="en-ZA"/>
        </w:rPr>
        <w:br/>
        <w:t>Slower inflows of funds based on the weaker commodity prices are impacting the export earnings of the South African economy.  However, this has been offset somewhat for consumers by 13 months of year-on-year declines in the retail petrol price, as well as lower inflation.</w:t>
      </w:r>
      <w:r w:rsidRPr="00461FB7">
        <w:rPr>
          <w:rFonts w:ascii="Arial" w:eastAsia="Times New Roman" w:hAnsi="Arial" w:cs="Arial"/>
          <w:color w:val="000000"/>
          <w:sz w:val="18"/>
          <w:szCs w:val="18"/>
          <w:lang w:val="en-US" w:eastAsia="en-ZA"/>
        </w:rPr>
        <w:br/>
      </w:r>
      <w:r w:rsidRPr="00461FB7">
        <w:rPr>
          <w:rFonts w:ascii="Arial" w:eastAsia="Times New Roman" w:hAnsi="Arial" w:cs="Arial"/>
          <w:color w:val="000000"/>
          <w:sz w:val="18"/>
          <w:szCs w:val="18"/>
          <w:lang w:val="en-US" w:eastAsia="en-ZA"/>
        </w:rPr>
        <w:br/>
        <w:t>The overall the numbers of debit transactions have shown poor growth for nine out of eleven months for 2015, with the value of these debit transactions also struggling to grow, indicative of weak household credit growth over the last few months.</w:t>
      </w:r>
      <w:r w:rsidRPr="00461FB7">
        <w:rPr>
          <w:rFonts w:ascii="Arial" w:eastAsia="Times New Roman" w:hAnsi="Arial" w:cs="Arial"/>
          <w:color w:val="000000"/>
          <w:sz w:val="18"/>
          <w:szCs w:val="18"/>
          <w:lang w:val="en-US" w:eastAsia="en-ZA"/>
        </w:rPr>
        <w:br/>
      </w:r>
      <w:r w:rsidRPr="00461FB7">
        <w:rPr>
          <w:rFonts w:ascii="Arial" w:eastAsia="Times New Roman" w:hAnsi="Arial" w:cs="Arial"/>
          <w:color w:val="000000"/>
          <w:sz w:val="18"/>
          <w:szCs w:val="18"/>
          <w:lang w:val="en-US" w:eastAsia="en-ZA"/>
        </w:rPr>
        <w:br/>
        <w:t>All of the above seems to indicate that South Africans are consolidating and reducing their debt levels and are reluctant to take on new debt agreements. This certainly is a sign both of banks and households becoming more careful about managing household debt transaction.</w:t>
      </w:r>
      <w:r w:rsidRPr="00461FB7">
        <w:rPr>
          <w:rFonts w:ascii="Arial" w:eastAsia="Times New Roman" w:hAnsi="Arial" w:cs="Arial"/>
          <w:color w:val="000000"/>
          <w:sz w:val="18"/>
          <w:szCs w:val="18"/>
          <w:lang w:val="en-US" w:eastAsia="en-ZA"/>
        </w:rPr>
        <w:br/>
      </w:r>
      <w:r w:rsidRPr="00461FB7">
        <w:rPr>
          <w:rFonts w:ascii="Arial" w:eastAsia="Times New Roman" w:hAnsi="Arial" w:cs="Arial"/>
          <w:color w:val="000000"/>
          <w:sz w:val="18"/>
          <w:szCs w:val="18"/>
          <w:lang w:val="en-US" w:eastAsia="en-ZA"/>
        </w:rPr>
        <w:br/>
        <w:t>Credit transfers are still growing in real terms and this is probably a good indication that the savings of debt repayments are being replaced by direct purchases by electronic means. It may also indicate a preference of consumers to pay their obligations via credit transfers rather than debit orders.</w:t>
      </w:r>
      <w:r w:rsidRPr="00461FB7">
        <w:rPr>
          <w:rFonts w:ascii="Arial" w:eastAsia="Times New Roman" w:hAnsi="Arial" w:cs="Arial"/>
          <w:color w:val="000000"/>
          <w:sz w:val="18"/>
          <w:szCs w:val="18"/>
          <w:lang w:val="en-US" w:eastAsia="en-ZA"/>
        </w:rPr>
        <w:br/>
      </w:r>
      <w:r w:rsidRPr="00461FB7">
        <w:rPr>
          <w:rFonts w:ascii="Arial" w:eastAsia="Times New Roman" w:hAnsi="Arial" w:cs="Arial"/>
          <w:color w:val="000000"/>
          <w:sz w:val="18"/>
          <w:szCs w:val="18"/>
          <w:lang w:val="en-US" w:eastAsia="en-ZA"/>
        </w:rPr>
        <w:br/>
      </w:r>
      <w:r w:rsidRPr="00461FB7">
        <w:rPr>
          <w:rFonts w:ascii="Arial" w:eastAsia="Times New Roman" w:hAnsi="Arial" w:cs="Arial"/>
          <w:b/>
          <w:bCs/>
          <w:color w:val="333333"/>
          <w:sz w:val="18"/>
          <w:szCs w:val="18"/>
          <w:lang w:val="en-US" w:eastAsia="en-ZA"/>
        </w:rPr>
        <w:lastRenderedPageBreak/>
        <w:t xml:space="preserve">The number of transactions and </w:t>
      </w:r>
      <w:proofErr w:type="spellStart"/>
      <w:r w:rsidRPr="00461FB7">
        <w:rPr>
          <w:rFonts w:ascii="Arial" w:eastAsia="Times New Roman" w:hAnsi="Arial" w:cs="Arial"/>
          <w:b/>
          <w:bCs/>
          <w:color w:val="333333"/>
          <w:sz w:val="18"/>
          <w:szCs w:val="18"/>
          <w:lang w:val="en-US" w:eastAsia="en-ZA"/>
        </w:rPr>
        <w:t>standardised</w:t>
      </w:r>
      <w:proofErr w:type="spellEnd"/>
      <w:r w:rsidRPr="00461FB7">
        <w:rPr>
          <w:rFonts w:ascii="Arial" w:eastAsia="Times New Roman" w:hAnsi="Arial" w:cs="Arial"/>
          <w:b/>
          <w:bCs/>
          <w:color w:val="333333"/>
          <w:sz w:val="18"/>
          <w:szCs w:val="18"/>
          <w:lang w:val="en-US" w:eastAsia="en-ZA"/>
        </w:rPr>
        <w:t xml:space="preserve"> monthly value</w:t>
      </w:r>
      <w:r w:rsidRPr="00461FB7">
        <w:rPr>
          <w:rFonts w:ascii="Arial" w:eastAsia="Times New Roman" w:hAnsi="Arial" w:cs="Arial"/>
          <w:b/>
          <w:bCs/>
          <w:color w:val="333333"/>
          <w:sz w:val="18"/>
          <w:szCs w:val="18"/>
          <w:lang w:val="en-US" w:eastAsia="en-ZA"/>
        </w:rPr>
        <w:br/>
      </w:r>
      <w:r w:rsidRPr="00461FB7">
        <w:rPr>
          <w:rFonts w:ascii="Arial" w:eastAsia="Times New Roman" w:hAnsi="Arial" w:cs="Arial"/>
          <w:color w:val="000000"/>
          <w:sz w:val="18"/>
          <w:szCs w:val="18"/>
          <w:lang w:val="en-US" w:eastAsia="en-ZA"/>
        </w:rPr>
        <w:br/>
      </w:r>
      <w:proofErr w:type="gramStart"/>
      <w:r w:rsidRPr="00461FB7">
        <w:rPr>
          <w:rFonts w:ascii="Arial" w:eastAsia="Times New Roman" w:hAnsi="Arial" w:cs="Arial"/>
          <w:color w:val="000000"/>
          <w:sz w:val="18"/>
          <w:szCs w:val="18"/>
          <w:lang w:val="en-US" w:eastAsia="en-ZA"/>
        </w:rPr>
        <w:t>The</w:t>
      </w:r>
      <w:proofErr w:type="gramEnd"/>
      <w:r w:rsidRPr="00461FB7">
        <w:rPr>
          <w:rFonts w:ascii="Arial" w:eastAsia="Times New Roman" w:hAnsi="Arial" w:cs="Arial"/>
          <w:color w:val="000000"/>
          <w:sz w:val="18"/>
          <w:szCs w:val="18"/>
          <w:lang w:val="en-US" w:eastAsia="en-ZA"/>
        </w:rPr>
        <w:t xml:space="preserve"> total nominal </w:t>
      </w:r>
      <w:proofErr w:type="spellStart"/>
      <w:r w:rsidRPr="00461FB7">
        <w:rPr>
          <w:rFonts w:ascii="Arial" w:eastAsia="Times New Roman" w:hAnsi="Arial" w:cs="Arial"/>
          <w:color w:val="000000"/>
          <w:sz w:val="18"/>
          <w:szCs w:val="18"/>
          <w:lang w:val="en-US" w:eastAsia="en-ZA"/>
        </w:rPr>
        <w:t>standardised</w:t>
      </w:r>
      <w:proofErr w:type="spellEnd"/>
      <w:r w:rsidRPr="00461FB7">
        <w:rPr>
          <w:rFonts w:ascii="Arial" w:eastAsia="Times New Roman" w:hAnsi="Arial" w:cs="Arial"/>
          <w:color w:val="000000"/>
          <w:sz w:val="18"/>
          <w:szCs w:val="18"/>
          <w:lang w:val="en-US" w:eastAsia="en-ZA"/>
        </w:rPr>
        <w:t xml:space="preserve"> BETI value for November was R739.8 billion and the number of transactions was 83.3 million.  The number of transactions increased on a year ago basis by 0.8%; which was the first increase in four months.</w:t>
      </w:r>
      <w:r w:rsidRPr="00461FB7">
        <w:rPr>
          <w:rFonts w:ascii="Arial" w:eastAsia="Times New Roman" w:hAnsi="Arial" w:cs="Arial"/>
          <w:color w:val="000000"/>
          <w:sz w:val="18"/>
          <w:szCs w:val="18"/>
          <w:lang w:val="en-US" w:eastAsia="en-ZA"/>
        </w:rPr>
        <w:br/>
      </w:r>
      <w:r w:rsidRPr="00461FB7">
        <w:rPr>
          <w:rFonts w:ascii="Arial" w:eastAsia="Times New Roman" w:hAnsi="Arial" w:cs="Arial"/>
          <w:color w:val="000000"/>
          <w:sz w:val="18"/>
          <w:szCs w:val="18"/>
          <w:lang w:val="en-US" w:eastAsia="en-ZA"/>
        </w:rPr>
        <w:br/>
        <w:t>The average value per transaction continues to increase and this was 10.2% higher than a year ago.</w:t>
      </w:r>
      <w:r w:rsidRPr="00461FB7">
        <w:rPr>
          <w:rFonts w:ascii="Arial" w:eastAsia="Times New Roman" w:hAnsi="Arial" w:cs="Arial"/>
          <w:color w:val="000000"/>
          <w:sz w:val="18"/>
          <w:szCs w:val="18"/>
          <w:lang w:val="en-US" w:eastAsia="en-ZA"/>
        </w:rPr>
        <w:br/>
      </w:r>
      <w:r w:rsidRPr="00461FB7">
        <w:rPr>
          <w:rFonts w:ascii="Arial" w:eastAsia="Times New Roman" w:hAnsi="Arial" w:cs="Arial"/>
          <w:color w:val="000000"/>
          <w:sz w:val="18"/>
          <w:szCs w:val="18"/>
          <w:lang w:val="en-US" w:eastAsia="en-ZA"/>
        </w:rPr>
        <w:br/>
      </w:r>
      <w:r>
        <w:rPr>
          <w:rFonts w:ascii="Arial" w:eastAsia="Times New Roman" w:hAnsi="Arial" w:cs="Arial"/>
          <w:noProof/>
          <w:color w:val="000000"/>
          <w:sz w:val="18"/>
          <w:szCs w:val="18"/>
          <w:lang w:eastAsia="en-ZA"/>
        </w:rPr>
        <w:drawing>
          <wp:inline distT="0" distB="0" distL="0" distR="0">
            <wp:extent cx="6172200" cy="4867275"/>
            <wp:effectExtent l="0" t="0" r="0" b="9525"/>
            <wp:docPr id="2" name="Picture 2" descr="http://www.bankservafrica.com/portals/1/Documents/BETI/BETI%20December%202015.JPG?ver=2015-12-09-114005-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ankservafrica.com/portals/1/Documents/BETI/BETI%20December%202015.JPG?ver=2015-12-09-114005-40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72200" cy="4867275"/>
                    </a:xfrm>
                    <a:prstGeom prst="rect">
                      <a:avLst/>
                    </a:prstGeom>
                    <a:noFill/>
                    <a:ln>
                      <a:noFill/>
                    </a:ln>
                  </pic:spPr>
                </pic:pic>
              </a:graphicData>
            </a:graphic>
          </wp:inline>
        </w:drawing>
      </w:r>
    </w:p>
    <w:p w:rsidR="009E1FDD" w:rsidRPr="00461FB7" w:rsidRDefault="009E1FDD" w:rsidP="00461FB7">
      <w:bookmarkStart w:id="0" w:name="_GoBack"/>
      <w:bookmarkEnd w:id="0"/>
    </w:p>
    <w:sectPr w:rsidR="009E1FDD" w:rsidRPr="00461FB7" w:rsidSect="003F1A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RokkittRegular">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FDD"/>
    <w:rsid w:val="001D5C04"/>
    <w:rsid w:val="003F1A62"/>
    <w:rsid w:val="00461FB7"/>
    <w:rsid w:val="009E1FDD"/>
    <w:rsid w:val="009F3225"/>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1F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FDD"/>
    <w:rPr>
      <w:rFonts w:ascii="Tahoma" w:hAnsi="Tahoma" w:cs="Tahoma"/>
      <w:sz w:val="16"/>
      <w:szCs w:val="16"/>
    </w:rPr>
  </w:style>
  <w:style w:type="character" w:styleId="Strong">
    <w:name w:val="Strong"/>
    <w:basedOn w:val="DefaultParagraphFont"/>
    <w:uiPriority w:val="22"/>
    <w:qFormat/>
    <w:rsid w:val="001D5C04"/>
    <w:rPr>
      <w:b/>
      <w:bCs/>
      <w:color w:val="333333"/>
    </w:rPr>
  </w:style>
  <w:style w:type="character" w:customStyle="1" w:styleId="titleh12">
    <w:name w:val="titleh12"/>
    <w:basedOn w:val="DefaultParagraphFont"/>
    <w:rsid w:val="00461F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1F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FDD"/>
    <w:rPr>
      <w:rFonts w:ascii="Tahoma" w:hAnsi="Tahoma" w:cs="Tahoma"/>
      <w:sz w:val="16"/>
      <w:szCs w:val="16"/>
    </w:rPr>
  </w:style>
  <w:style w:type="character" w:styleId="Strong">
    <w:name w:val="Strong"/>
    <w:basedOn w:val="DefaultParagraphFont"/>
    <w:uiPriority w:val="22"/>
    <w:qFormat/>
    <w:rsid w:val="001D5C04"/>
    <w:rPr>
      <w:b/>
      <w:bCs/>
      <w:color w:val="333333"/>
    </w:rPr>
  </w:style>
  <w:style w:type="character" w:customStyle="1" w:styleId="titleh12">
    <w:name w:val="titleh12"/>
    <w:basedOn w:val="DefaultParagraphFont"/>
    <w:rsid w:val="00461F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818915">
      <w:bodyDiv w:val="1"/>
      <w:marLeft w:val="0"/>
      <w:marRight w:val="0"/>
      <w:marTop w:val="0"/>
      <w:marBottom w:val="0"/>
      <w:divBdr>
        <w:top w:val="none" w:sz="0" w:space="0" w:color="auto"/>
        <w:left w:val="none" w:sz="0" w:space="0" w:color="auto"/>
        <w:bottom w:val="none" w:sz="0" w:space="0" w:color="auto"/>
        <w:right w:val="none" w:sz="0" w:space="0" w:color="auto"/>
      </w:divBdr>
      <w:divsChild>
        <w:div w:id="114101726">
          <w:marLeft w:val="0"/>
          <w:marRight w:val="0"/>
          <w:marTop w:val="0"/>
          <w:marBottom w:val="0"/>
          <w:divBdr>
            <w:top w:val="none" w:sz="0" w:space="0" w:color="auto"/>
            <w:left w:val="none" w:sz="0" w:space="0" w:color="auto"/>
            <w:bottom w:val="none" w:sz="0" w:space="0" w:color="auto"/>
            <w:right w:val="none" w:sz="0" w:space="0" w:color="auto"/>
          </w:divBdr>
          <w:divsChild>
            <w:div w:id="1515536469">
              <w:marLeft w:val="0"/>
              <w:marRight w:val="0"/>
              <w:marTop w:val="0"/>
              <w:marBottom w:val="0"/>
              <w:divBdr>
                <w:top w:val="none" w:sz="0" w:space="0" w:color="auto"/>
                <w:left w:val="none" w:sz="0" w:space="0" w:color="auto"/>
                <w:bottom w:val="none" w:sz="0" w:space="0" w:color="auto"/>
                <w:right w:val="none" w:sz="0" w:space="0" w:color="auto"/>
              </w:divBdr>
              <w:divsChild>
                <w:div w:id="913975568">
                  <w:marLeft w:val="0"/>
                  <w:marRight w:val="0"/>
                  <w:marTop w:val="100"/>
                  <w:marBottom w:val="100"/>
                  <w:divBdr>
                    <w:top w:val="none" w:sz="0" w:space="0" w:color="auto"/>
                    <w:left w:val="none" w:sz="0" w:space="0" w:color="auto"/>
                    <w:bottom w:val="none" w:sz="0" w:space="0" w:color="auto"/>
                    <w:right w:val="none" w:sz="0" w:space="0" w:color="auto"/>
                  </w:divBdr>
                  <w:divsChild>
                    <w:div w:id="1849561271">
                      <w:marLeft w:val="0"/>
                      <w:marRight w:val="0"/>
                      <w:marTop w:val="0"/>
                      <w:marBottom w:val="0"/>
                      <w:divBdr>
                        <w:top w:val="none" w:sz="0" w:space="0" w:color="auto"/>
                        <w:left w:val="none" w:sz="0" w:space="0" w:color="auto"/>
                        <w:bottom w:val="none" w:sz="0" w:space="0" w:color="auto"/>
                        <w:right w:val="none" w:sz="0" w:space="0" w:color="auto"/>
                      </w:divBdr>
                      <w:divsChild>
                        <w:div w:id="100415565">
                          <w:marLeft w:val="0"/>
                          <w:marRight w:val="0"/>
                          <w:marTop w:val="600"/>
                          <w:marBottom w:val="0"/>
                          <w:divBdr>
                            <w:top w:val="none" w:sz="0" w:space="0" w:color="auto"/>
                            <w:left w:val="none" w:sz="0" w:space="0" w:color="auto"/>
                            <w:bottom w:val="none" w:sz="0" w:space="0" w:color="auto"/>
                            <w:right w:val="none" w:sz="0" w:space="0" w:color="auto"/>
                          </w:divBdr>
                          <w:divsChild>
                            <w:div w:id="1387684287">
                              <w:marLeft w:val="750"/>
                              <w:marRight w:val="0"/>
                              <w:marTop w:val="0"/>
                              <w:marBottom w:val="0"/>
                              <w:divBdr>
                                <w:top w:val="none" w:sz="0" w:space="0" w:color="auto"/>
                                <w:left w:val="none" w:sz="0" w:space="0" w:color="auto"/>
                                <w:bottom w:val="none" w:sz="0" w:space="0" w:color="auto"/>
                                <w:right w:val="none" w:sz="0" w:space="0" w:color="auto"/>
                              </w:divBdr>
                              <w:divsChild>
                                <w:div w:id="504370646">
                                  <w:marLeft w:val="0"/>
                                  <w:marRight w:val="0"/>
                                  <w:marTop w:val="0"/>
                                  <w:marBottom w:val="0"/>
                                  <w:divBdr>
                                    <w:top w:val="none" w:sz="0" w:space="0" w:color="auto"/>
                                    <w:left w:val="none" w:sz="0" w:space="0" w:color="auto"/>
                                    <w:bottom w:val="none" w:sz="0" w:space="0" w:color="auto"/>
                                    <w:right w:val="none" w:sz="0" w:space="0" w:color="auto"/>
                                  </w:divBdr>
                                  <w:divsChild>
                                    <w:div w:id="1267882051">
                                      <w:marLeft w:val="0"/>
                                      <w:marRight w:val="0"/>
                                      <w:marTop w:val="0"/>
                                      <w:marBottom w:val="0"/>
                                      <w:divBdr>
                                        <w:top w:val="none" w:sz="0" w:space="0" w:color="auto"/>
                                        <w:left w:val="none" w:sz="0" w:space="0" w:color="auto"/>
                                        <w:bottom w:val="none" w:sz="0" w:space="0" w:color="auto"/>
                                        <w:right w:val="none" w:sz="0" w:space="0" w:color="auto"/>
                                      </w:divBdr>
                                      <w:divsChild>
                                        <w:div w:id="374619275">
                                          <w:marLeft w:val="0"/>
                                          <w:marRight w:val="0"/>
                                          <w:marTop w:val="0"/>
                                          <w:marBottom w:val="0"/>
                                          <w:divBdr>
                                            <w:top w:val="none" w:sz="0" w:space="0" w:color="auto"/>
                                            <w:left w:val="none" w:sz="0" w:space="0" w:color="auto"/>
                                            <w:bottom w:val="none" w:sz="0" w:space="0" w:color="auto"/>
                                            <w:right w:val="none" w:sz="0" w:space="0" w:color="auto"/>
                                          </w:divBdr>
                                          <w:divsChild>
                                            <w:div w:id="1901745786">
                                              <w:marLeft w:val="0"/>
                                              <w:marRight w:val="0"/>
                                              <w:marTop w:val="0"/>
                                              <w:marBottom w:val="0"/>
                                              <w:divBdr>
                                                <w:top w:val="none" w:sz="0" w:space="0" w:color="auto"/>
                                                <w:left w:val="none" w:sz="0" w:space="0" w:color="auto"/>
                                                <w:bottom w:val="none" w:sz="0" w:space="0" w:color="auto"/>
                                                <w:right w:val="none" w:sz="0" w:space="0" w:color="auto"/>
                                              </w:divBdr>
                                              <w:divsChild>
                                                <w:div w:id="1262376195">
                                                  <w:marLeft w:val="0"/>
                                                  <w:marRight w:val="0"/>
                                                  <w:marTop w:val="0"/>
                                                  <w:marBottom w:val="0"/>
                                                  <w:divBdr>
                                                    <w:top w:val="none" w:sz="0" w:space="0" w:color="auto"/>
                                                    <w:left w:val="none" w:sz="0" w:space="0" w:color="auto"/>
                                                    <w:bottom w:val="none" w:sz="0" w:space="0" w:color="auto"/>
                                                    <w:right w:val="none" w:sz="0" w:space="0" w:color="auto"/>
                                                  </w:divBdr>
                                                  <w:divsChild>
                                                    <w:div w:id="80354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0512445">
      <w:bodyDiv w:val="1"/>
      <w:marLeft w:val="0"/>
      <w:marRight w:val="0"/>
      <w:marTop w:val="0"/>
      <w:marBottom w:val="0"/>
      <w:divBdr>
        <w:top w:val="none" w:sz="0" w:space="0" w:color="auto"/>
        <w:left w:val="none" w:sz="0" w:space="0" w:color="auto"/>
        <w:bottom w:val="none" w:sz="0" w:space="0" w:color="auto"/>
        <w:right w:val="none" w:sz="0" w:space="0" w:color="auto"/>
      </w:divBdr>
      <w:divsChild>
        <w:div w:id="69277024">
          <w:marLeft w:val="0"/>
          <w:marRight w:val="0"/>
          <w:marTop w:val="0"/>
          <w:marBottom w:val="0"/>
          <w:divBdr>
            <w:top w:val="none" w:sz="0" w:space="0" w:color="auto"/>
            <w:left w:val="none" w:sz="0" w:space="0" w:color="auto"/>
            <w:bottom w:val="none" w:sz="0" w:space="0" w:color="auto"/>
            <w:right w:val="none" w:sz="0" w:space="0" w:color="auto"/>
          </w:divBdr>
          <w:divsChild>
            <w:div w:id="745300232">
              <w:marLeft w:val="0"/>
              <w:marRight w:val="0"/>
              <w:marTop w:val="0"/>
              <w:marBottom w:val="0"/>
              <w:divBdr>
                <w:top w:val="none" w:sz="0" w:space="0" w:color="auto"/>
                <w:left w:val="none" w:sz="0" w:space="0" w:color="auto"/>
                <w:bottom w:val="none" w:sz="0" w:space="0" w:color="auto"/>
                <w:right w:val="none" w:sz="0" w:space="0" w:color="auto"/>
              </w:divBdr>
              <w:divsChild>
                <w:div w:id="1690599030">
                  <w:marLeft w:val="0"/>
                  <w:marRight w:val="0"/>
                  <w:marTop w:val="100"/>
                  <w:marBottom w:val="100"/>
                  <w:divBdr>
                    <w:top w:val="none" w:sz="0" w:space="0" w:color="auto"/>
                    <w:left w:val="none" w:sz="0" w:space="0" w:color="auto"/>
                    <w:bottom w:val="none" w:sz="0" w:space="0" w:color="auto"/>
                    <w:right w:val="none" w:sz="0" w:space="0" w:color="auto"/>
                  </w:divBdr>
                  <w:divsChild>
                    <w:div w:id="286860747">
                      <w:marLeft w:val="0"/>
                      <w:marRight w:val="0"/>
                      <w:marTop w:val="0"/>
                      <w:marBottom w:val="0"/>
                      <w:divBdr>
                        <w:top w:val="none" w:sz="0" w:space="0" w:color="auto"/>
                        <w:left w:val="none" w:sz="0" w:space="0" w:color="auto"/>
                        <w:bottom w:val="none" w:sz="0" w:space="0" w:color="auto"/>
                        <w:right w:val="none" w:sz="0" w:space="0" w:color="auto"/>
                      </w:divBdr>
                      <w:divsChild>
                        <w:div w:id="1341196599">
                          <w:marLeft w:val="0"/>
                          <w:marRight w:val="0"/>
                          <w:marTop w:val="600"/>
                          <w:marBottom w:val="0"/>
                          <w:divBdr>
                            <w:top w:val="none" w:sz="0" w:space="0" w:color="auto"/>
                            <w:left w:val="none" w:sz="0" w:space="0" w:color="auto"/>
                            <w:bottom w:val="none" w:sz="0" w:space="0" w:color="auto"/>
                            <w:right w:val="none" w:sz="0" w:space="0" w:color="auto"/>
                          </w:divBdr>
                          <w:divsChild>
                            <w:div w:id="1545100220">
                              <w:marLeft w:val="750"/>
                              <w:marRight w:val="0"/>
                              <w:marTop w:val="0"/>
                              <w:marBottom w:val="0"/>
                              <w:divBdr>
                                <w:top w:val="none" w:sz="0" w:space="0" w:color="auto"/>
                                <w:left w:val="none" w:sz="0" w:space="0" w:color="auto"/>
                                <w:bottom w:val="none" w:sz="0" w:space="0" w:color="auto"/>
                                <w:right w:val="none" w:sz="0" w:space="0" w:color="auto"/>
                              </w:divBdr>
                              <w:divsChild>
                                <w:div w:id="2146852586">
                                  <w:marLeft w:val="0"/>
                                  <w:marRight w:val="0"/>
                                  <w:marTop w:val="0"/>
                                  <w:marBottom w:val="0"/>
                                  <w:divBdr>
                                    <w:top w:val="none" w:sz="0" w:space="0" w:color="auto"/>
                                    <w:left w:val="none" w:sz="0" w:space="0" w:color="auto"/>
                                    <w:bottom w:val="none" w:sz="0" w:space="0" w:color="auto"/>
                                    <w:right w:val="none" w:sz="0" w:space="0" w:color="auto"/>
                                  </w:divBdr>
                                  <w:divsChild>
                                    <w:div w:id="1946231126">
                                      <w:marLeft w:val="0"/>
                                      <w:marRight w:val="0"/>
                                      <w:marTop w:val="0"/>
                                      <w:marBottom w:val="0"/>
                                      <w:divBdr>
                                        <w:top w:val="none" w:sz="0" w:space="0" w:color="auto"/>
                                        <w:left w:val="none" w:sz="0" w:space="0" w:color="auto"/>
                                        <w:bottom w:val="none" w:sz="0" w:space="0" w:color="auto"/>
                                        <w:right w:val="none" w:sz="0" w:space="0" w:color="auto"/>
                                      </w:divBdr>
                                      <w:divsChild>
                                        <w:div w:id="2123570761">
                                          <w:marLeft w:val="0"/>
                                          <w:marRight w:val="0"/>
                                          <w:marTop w:val="0"/>
                                          <w:marBottom w:val="0"/>
                                          <w:divBdr>
                                            <w:top w:val="none" w:sz="0" w:space="0" w:color="auto"/>
                                            <w:left w:val="none" w:sz="0" w:space="0" w:color="auto"/>
                                            <w:bottom w:val="none" w:sz="0" w:space="0" w:color="auto"/>
                                            <w:right w:val="none" w:sz="0" w:space="0" w:color="auto"/>
                                          </w:divBdr>
                                          <w:divsChild>
                                            <w:div w:id="273053010">
                                              <w:marLeft w:val="0"/>
                                              <w:marRight w:val="0"/>
                                              <w:marTop w:val="0"/>
                                              <w:marBottom w:val="0"/>
                                              <w:divBdr>
                                                <w:top w:val="none" w:sz="0" w:space="0" w:color="auto"/>
                                                <w:left w:val="none" w:sz="0" w:space="0" w:color="auto"/>
                                                <w:bottom w:val="none" w:sz="0" w:space="0" w:color="auto"/>
                                                <w:right w:val="none" w:sz="0" w:space="0" w:color="auto"/>
                                              </w:divBdr>
                                              <w:divsChild>
                                                <w:div w:id="1009454578">
                                                  <w:marLeft w:val="0"/>
                                                  <w:marRight w:val="0"/>
                                                  <w:marTop w:val="0"/>
                                                  <w:marBottom w:val="0"/>
                                                  <w:divBdr>
                                                    <w:top w:val="none" w:sz="0" w:space="0" w:color="auto"/>
                                                    <w:left w:val="none" w:sz="0" w:space="0" w:color="auto"/>
                                                    <w:bottom w:val="none" w:sz="0" w:space="0" w:color="auto"/>
                                                    <w:right w:val="none" w:sz="0" w:space="0" w:color="auto"/>
                                                  </w:divBdr>
                                                  <w:divsChild>
                                                    <w:div w:id="166122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92260582">
      <w:bodyDiv w:val="1"/>
      <w:marLeft w:val="0"/>
      <w:marRight w:val="0"/>
      <w:marTop w:val="0"/>
      <w:marBottom w:val="0"/>
      <w:divBdr>
        <w:top w:val="none" w:sz="0" w:space="0" w:color="auto"/>
        <w:left w:val="none" w:sz="0" w:space="0" w:color="auto"/>
        <w:bottom w:val="none" w:sz="0" w:space="0" w:color="auto"/>
        <w:right w:val="none" w:sz="0" w:space="0" w:color="auto"/>
      </w:divBdr>
      <w:divsChild>
        <w:div w:id="1685595346">
          <w:marLeft w:val="0"/>
          <w:marRight w:val="0"/>
          <w:marTop w:val="0"/>
          <w:marBottom w:val="0"/>
          <w:divBdr>
            <w:top w:val="none" w:sz="0" w:space="0" w:color="auto"/>
            <w:left w:val="none" w:sz="0" w:space="0" w:color="auto"/>
            <w:bottom w:val="none" w:sz="0" w:space="0" w:color="auto"/>
            <w:right w:val="none" w:sz="0" w:space="0" w:color="auto"/>
          </w:divBdr>
          <w:divsChild>
            <w:div w:id="747534237">
              <w:marLeft w:val="0"/>
              <w:marRight w:val="0"/>
              <w:marTop w:val="0"/>
              <w:marBottom w:val="0"/>
              <w:divBdr>
                <w:top w:val="none" w:sz="0" w:space="0" w:color="auto"/>
                <w:left w:val="none" w:sz="0" w:space="0" w:color="auto"/>
                <w:bottom w:val="none" w:sz="0" w:space="0" w:color="auto"/>
                <w:right w:val="none" w:sz="0" w:space="0" w:color="auto"/>
              </w:divBdr>
              <w:divsChild>
                <w:div w:id="811870869">
                  <w:marLeft w:val="0"/>
                  <w:marRight w:val="0"/>
                  <w:marTop w:val="100"/>
                  <w:marBottom w:val="100"/>
                  <w:divBdr>
                    <w:top w:val="none" w:sz="0" w:space="0" w:color="auto"/>
                    <w:left w:val="none" w:sz="0" w:space="0" w:color="auto"/>
                    <w:bottom w:val="none" w:sz="0" w:space="0" w:color="auto"/>
                    <w:right w:val="none" w:sz="0" w:space="0" w:color="auto"/>
                  </w:divBdr>
                  <w:divsChild>
                    <w:div w:id="529345030">
                      <w:marLeft w:val="0"/>
                      <w:marRight w:val="0"/>
                      <w:marTop w:val="0"/>
                      <w:marBottom w:val="0"/>
                      <w:divBdr>
                        <w:top w:val="none" w:sz="0" w:space="0" w:color="auto"/>
                        <w:left w:val="none" w:sz="0" w:space="0" w:color="auto"/>
                        <w:bottom w:val="none" w:sz="0" w:space="0" w:color="auto"/>
                        <w:right w:val="none" w:sz="0" w:space="0" w:color="auto"/>
                      </w:divBdr>
                      <w:divsChild>
                        <w:div w:id="718168548">
                          <w:marLeft w:val="0"/>
                          <w:marRight w:val="0"/>
                          <w:marTop w:val="600"/>
                          <w:marBottom w:val="0"/>
                          <w:divBdr>
                            <w:top w:val="none" w:sz="0" w:space="0" w:color="auto"/>
                            <w:left w:val="none" w:sz="0" w:space="0" w:color="auto"/>
                            <w:bottom w:val="none" w:sz="0" w:space="0" w:color="auto"/>
                            <w:right w:val="none" w:sz="0" w:space="0" w:color="auto"/>
                          </w:divBdr>
                          <w:divsChild>
                            <w:div w:id="243804788">
                              <w:marLeft w:val="750"/>
                              <w:marRight w:val="0"/>
                              <w:marTop w:val="0"/>
                              <w:marBottom w:val="0"/>
                              <w:divBdr>
                                <w:top w:val="none" w:sz="0" w:space="0" w:color="auto"/>
                                <w:left w:val="none" w:sz="0" w:space="0" w:color="auto"/>
                                <w:bottom w:val="none" w:sz="0" w:space="0" w:color="auto"/>
                                <w:right w:val="none" w:sz="0" w:space="0" w:color="auto"/>
                              </w:divBdr>
                              <w:divsChild>
                                <w:div w:id="1166557759">
                                  <w:marLeft w:val="0"/>
                                  <w:marRight w:val="0"/>
                                  <w:marTop w:val="0"/>
                                  <w:marBottom w:val="0"/>
                                  <w:divBdr>
                                    <w:top w:val="none" w:sz="0" w:space="0" w:color="auto"/>
                                    <w:left w:val="none" w:sz="0" w:space="0" w:color="auto"/>
                                    <w:bottom w:val="none" w:sz="0" w:space="0" w:color="auto"/>
                                    <w:right w:val="none" w:sz="0" w:space="0" w:color="auto"/>
                                  </w:divBdr>
                                  <w:divsChild>
                                    <w:div w:id="410811409">
                                      <w:marLeft w:val="0"/>
                                      <w:marRight w:val="0"/>
                                      <w:marTop w:val="0"/>
                                      <w:marBottom w:val="0"/>
                                      <w:divBdr>
                                        <w:top w:val="none" w:sz="0" w:space="0" w:color="auto"/>
                                        <w:left w:val="none" w:sz="0" w:space="0" w:color="auto"/>
                                        <w:bottom w:val="none" w:sz="0" w:space="0" w:color="auto"/>
                                        <w:right w:val="none" w:sz="0" w:space="0" w:color="auto"/>
                                      </w:divBdr>
                                      <w:divsChild>
                                        <w:div w:id="198974343">
                                          <w:marLeft w:val="0"/>
                                          <w:marRight w:val="0"/>
                                          <w:marTop w:val="0"/>
                                          <w:marBottom w:val="0"/>
                                          <w:divBdr>
                                            <w:top w:val="none" w:sz="0" w:space="0" w:color="auto"/>
                                            <w:left w:val="none" w:sz="0" w:space="0" w:color="auto"/>
                                            <w:bottom w:val="none" w:sz="0" w:space="0" w:color="auto"/>
                                            <w:right w:val="none" w:sz="0" w:space="0" w:color="auto"/>
                                          </w:divBdr>
                                          <w:divsChild>
                                            <w:div w:id="55516409">
                                              <w:marLeft w:val="0"/>
                                              <w:marRight w:val="0"/>
                                              <w:marTop w:val="0"/>
                                              <w:marBottom w:val="0"/>
                                              <w:divBdr>
                                                <w:top w:val="none" w:sz="0" w:space="0" w:color="auto"/>
                                                <w:left w:val="none" w:sz="0" w:space="0" w:color="auto"/>
                                                <w:bottom w:val="none" w:sz="0" w:space="0" w:color="auto"/>
                                                <w:right w:val="none" w:sz="0" w:space="0" w:color="auto"/>
                                              </w:divBdr>
                                              <w:divsChild>
                                                <w:div w:id="562758179">
                                                  <w:marLeft w:val="0"/>
                                                  <w:marRight w:val="0"/>
                                                  <w:marTop w:val="0"/>
                                                  <w:marBottom w:val="0"/>
                                                  <w:divBdr>
                                                    <w:top w:val="none" w:sz="0" w:space="0" w:color="auto"/>
                                                    <w:left w:val="none" w:sz="0" w:space="0" w:color="auto"/>
                                                    <w:bottom w:val="none" w:sz="0" w:space="0" w:color="auto"/>
                                                    <w:right w:val="none" w:sz="0" w:space="0" w:color="auto"/>
                                                  </w:divBdr>
                                                  <w:divsChild>
                                                    <w:div w:id="61757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90616285">
      <w:bodyDiv w:val="1"/>
      <w:marLeft w:val="0"/>
      <w:marRight w:val="0"/>
      <w:marTop w:val="0"/>
      <w:marBottom w:val="0"/>
      <w:divBdr>
        <w:top w:val="none" w:sz="0" w:space="0" w:color="auto"/>
        <w:left w:val="none" w:sz="0" w:space="0" w:color="auto"/>
        <w:bottom w:val="none" w:sz="0" w:space="0" w:color="auto"/>
        <w:right w:val="none" w:sz="0" w:space="0" w:color="auto"/>
      </w:divBdr>
      <w:divsChild>
        <w:div w:id="594172169">
          <w:marLeft w:val="0"/>
          <w:marRight w:val="0"/>
          <w:marTop w:val="0"/>
          <w:marBottom w:val="0"/>
          <w:divBdr>
            <w:top w:val="none" w:sz="0" w:space="0" w:color="auto"/>
            <w:left w:val="none" w:sz="0" w:space="0" w:color="auto"/>
            <w:bottom w:val="none" w:sz="0" w:space="0" w:color="auto"/>
            <w:right w:val="none" w:sz="0" w:space="0" w:color="auto"/>
          </w:divBdr>
          <w:divsChild>
            <w:div w:id="2107770518">
              <w:marLeft w:val="0"/>
              <w:marRight w:val="0"/>
              <w:marTop w:val="0"/>
              <w:marBottom w:val="0"/>
              <w:divBdr>
                <w:top w:val="none" w:sz="0" w:space="0" w:color="auto"/>
                <w:left w:val="none" w:sz="0" w:space="0" w:color="auto"/>
                <w:bottom w:val="none" w:sz="0" w:space="0" w:color="auto"/>
                <w:right w:val="none" w:sz="0" w:space="0" w:color="auto"/>
              </w:divBdr>
              <w:divsChild>
                <w:div w:id="426269349">
                  <w:marLeft w:val="0"/>
                  <w:marRight w:val="0"/>
                  <w:marTop w:val="100"/>
                  <w:marBottom w:val="100"/>
                  <w:divBdr>
                    <w:top w:val="none" w:sz="0" w:space="0" w:color="auto"/>
                    <w:left w:val="none" w:sz="0" w:space="0" w:color="auto"/>
                    <w:bottom w:val="none" w:sz="0" w:space="0" w:color="auto"/>
                    <w:right w:val="none" w:sz="0" w:space="0" w:color="auto"/>
                  </w:divBdr>
                  <w:divsChild>
                    <w:div w:id="120853983">
                      <w:marLeft w:val="0"/>
                      <w:marRight w:val="0"/>
                      <w:marTop w:val="0"/>
                      <w:marBottom w:val="0"/>
                      <w:divBdr>
                        <w:top w:val="none" w:sz="0" w:space="0" w:color="auto"/>
                        <w:left w:val="none" w:sz="0" w:space="0" w:color="auto"/>
                        <w:bottom w:val="none" w:sz="0" w:space="0" w:color="auto"/>
                        <w:right w:val="none" w:sz="0" w:space="0" w:color="auto"/>
                      </w:divBdr>
                      <w:divsChild>
                        <w:div w:id="556817418">
                          <w:marLeft w:val="0"/>
                          <w:marRight w:val="0"/>
                          <w:marTop w:val="600"/>
                          <w:marBottom w:val="0"/>
                          <w:divBdr>
                            <w:top w:val="none" w:sz="0" w:space="0" w:color="auto"/>
                            <w:left w:val="none" w:sz="0" w:space="0" w:color="auto"/>
                            <w:bottom w:val="none" w:sz="0" w:space="0" w:color="auto"/>
                            <w:right w:val="none" w:sz="0" w:space="0" w:color="auto"/>
                          </w:divBdr>
                          <w:divsChild>
                            <w:div w:id="154952915">
                              <w:marLeft w:val="750"/>
                              <w:marRight w:val="0"/>
                              <w:marTop w:val="0"/>
                              <w:marBottom w:val="0"/>
                              <w:divBdr>
                                <w:top w:val="none" w:sz="0" w:space="0" w:color="auto"/>
                                <w:left w:val="none" w:sz="0" w:space="0" w:color="auto"/>
                                <w:bottom w:val="none" w:sz="0" w:space="0" w:color="auto"/>
                                <w:right w:val="none" w:sz="0" w:space="0" w:color="auto"/>
                              </w:divBdr>
                              <w:divsChild>
                                <w:div w:id="879973932">
                                  <w:marLeft w:val="0"/>
                                  <w:marRight w:val="0"/>
                                  <w:marTop w:val="0"/>
                                  <w:marBottom w:val="0"/>
                                  <w:divBdr>
                                    <w:top w:val="none" w:sz="0" w:space="0" w:color="auto"/>
                                    <w:left w:val="none" w:sz="0" w:space="0" w:color="auto"/>
                                    <w:bottom w:val="none" w:sz="0" w:space="0" w:color="auto"/>
                                    <w:right w:val="none" w:sz="0" w:space="0" w:color="auto"/>
                                  </w:divBdr>
                                  <w:divsChild>
                                    <w:div w:id="1755662042">
                                      <w:marLeft w:val="0"/>
                                      <w:marRight w:val="0"/>
                                      <w:marTop w:val="0"/>
                                      <w:marBottom w:val="0"/>
                                      <w:divBdr>
                                        <w:top w:val="none" w:sz="0" w:space="0" w:color="auto"/>
                                        <w:left w:val="none" w:sz="0" w:space="0" w:color="auto"/>
                                        <w:bottom w:val="none" w:sz="0" w:space="0" w:color="auto"/>
                                        <w:right w:val="none" w:sz="0" w:space="0" w:color="auto"/>
                                      </w:divBdr>
                                      <w:divsChild>
                                        <w:div w:id="1092362645">
                                          <w:marLeft w:val="0"/>
                                          <w:marRight w:val="0"/>
                                          <w:marTop w:val="0"/>
                                          <w:marBottom w:val="0"/>
                                          <w:divBdr>
                                            <w:top w:val="none" w:sz="0" w:space="0" w:color="auto"/>
                                            <w:left w:val="none" w:sz="0" w:space="0" w:color="auto"/>
                                            <w:bottom w:val="none" w:sz="0" w:space="0" w:color="auto"/>
                                            <w:right w:val="none" w:sz="0" w:space="0" w:color="auto"/>
                                          </w:divBdr>
                                          <w:divsChild>
                                            <w:div w:id="835656647">
                                              <w:marLeft w:val="0"/>
                                              <w:marRight w:val="0"/>
                                              <w:marTop w:val="0"/>
                                              <w:marBottom w:val="0"/>
                                              <w:divBdr>
                                                <w:top w:val="none" w:sz="0" w:space="0" w:color="auto"/>
                                                <w:left w:val="none" w:sz="0" w:space="0" w:color="auto"/>
                                                <w:bottom w:val="none" w:sz="0" w:space="0" w:color="auto"/>
                                                <w:right w:val="none" w:sz="0" w:space="0" w:color="auto"/>
                                              </w:divBdr>
                                              <w:divsChild>
                                                <w:div w:id="1456411974">
                                                  <w:marLeft w:val="0"/>
                                                  <w:marRight w:val="0"/>
                                                  <w:marTop w:val="0"/>
                                                  <w:marBottom w:val="0"/>
                                                  <w:divBdr>
                                                    <w:top w:val="none" w:sz="0" w:space="0" w:color="auto"/>
                                                    <w:left w:val="none" w:sz="0" w:space="0" w:color="auto"/>
                                                    <w:bottom w:val="none" w:sz="0" w:space="0" w:color="auto"/>
                                                    <w:right w:val="none" w:sz="0" w:space="0" w:color="auto"/>
                                                  </w:divBdr>
                                                  <w:divsChild>
                                                    <w:div w:id="82667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405</Words>
  <Characters>2313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2016-01-19T05:01:00Z</dcterms:created>
  <dcterms:modified xsi:type="dcterms:W3CDTF">2016-01-19T05:01:00Z</dcterms:modified>
</cp:coreProperties>
</file>