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4ED" w:rsidRPr="004D14ED" w:rsidRDefault="004D14ED" w:rsidP="004D14ED">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4D14ED">
        <w:rPr>
          <w:rFonts w:ascii="RokkittRegular" w:eastAsia="Times New Roman" w:hAnsi="RokkittRegular" w:cs="Arial"/>
          <w:b/>
          <w:bCs/>
          <w:caps/>
          <w:color w:val="624D42"/>
          <w:spacing w:val="30"/>
          <w:kern w:val="36"/>
          <w:sz w:val="83"/>
          <w:szCs w:val="83"/>
          <w:lang w:val="en-US" w:eastAsia="en-ZA"/>
        </w:rPr>
        <w:t xml:space="preserve">BDSI Report </w:t>
      </w:r>
    </w:p>
    <w:p w:rsidR="004D14ED" w:rsidRPr="004D14ED" w:rsidRDefault="004D14ED" w:rsidP="004D14ED">
      <w:pPr>
        <w:spacing w:after="150" w:line="240" w:lineRule="auto"/>
        <w:outlineLvl w:val="2"/>
        <w:rPr>
          <w:rFonts w:ascii="Calibri" w:eastAsia="Times New Roman" w:hAnsi="Calibri" w:cs="Calibri"/>
          <w:color w:val="FAA61A"/>
          <w:sz w:val="32"/>
          <w:szCs w:val="32"/>
          <w:lang w:val="en-US" w:eastAsia="en-ZA"/>
        </w:rPr>
      </w:pPr>
      <w:r w:rsidRPr="004D14ED">
        <w:rPr>
          <w:rFonts w:ascii="Calibri" w:eastAsia="Times New Roman" w:hAnsi="Calibri" w:cs="Calibri"/>
          <w:color w:val="000000"/>
          <w:sz w:val="32"/>
          <w:szCs w:val="32"/>
          <w:lang w:val="en-US" w:eastAsia="en-ZA"/>
        </w:rPr>
        <w:t xml:space="preserve">Mike </w:t>
      </w:r>
      <w:proofErr w:type="spellStart"/>
      <w:r w:rsidRPr="004D14ED">
        <w:rPr>
          <w:rFonts w:ascii="Calibri" w:eastAsia="Times New Roman" w:hAnsi="Calibri" w:cs="Calibri"/>
          <w:color w:val="000000"/>
          <w:sz w:val="32"/>
          <w:szCs w:val="32"/>
          <w:lang w:val="en-US" w:eastAsia="en-ZA"/>
        </w:rPr>
        <w:t>Schüssler</w:t>
      </w:r>
      <w:proofErr w:type="spellEnd"/>
    </w:p>
    <w:p w:rsidR="004D14ED" w:rsidRPr="004D14ED" w:rsidRDefault="004D14ED" w:rsidP="004D14ED">
      <w:pPr>
        <w:spacing w:after="375" w:line="300" w:lineRule="atLeast"/>
        <w:rPr>
          <w:rFonts w:ascii="Arial" w:eastAsia="Times New Roman" w:hAnsi="Arial" w:cs="Arial"/>
          <w:b/>
          <w:bCs/>
          <w:color w:val="000000"/>
          <w:sz w:val="18"/>
          <w:szCs w:val="18"/>
          <w:lang w:val="en-US" w:eastAsia="en-ZA"/>
        </w:rPr>
      </w:pPr>
      <w:r w:rsidRPr="004D14ED">
        <w:rPr>
          <w:rFonts w:ascii="Arial" w:eastAsia="Times New Roman" w:hAnsi="Arial" w:cs="Arial"/>
          <w:b/>
          <w:bCs/>
          <w:color w:val="000000"/>
          <w:sz w:val="27"/>
          <w:szCs w:val="27"/>
          <w:lang w:val="en-US" w:eastAsia="en-ZA"/>
        </w:rPr>
        <w:t xml:space="preserve">Tough economic </w:t>
      </w:r>
      <w:proofErr w:type="gramStart"/>
      <w:r w:rsidRPr="004D14ED">
        <w:rPr>
          <w:rFonts w:ascii="Arial" w:eastAsia="Times New Roman" w:hAnsi="Arial" w:cs="Arial"/>
          <w:b/>
          <w:bCs/>
          <w:color w:val="000000"/>
          <w:sz w:val="27"/>
          <w:szCs w:val="27"/>
          <w:lang w:val="en-US" w:eastAsia="en-ZA"/>
        </w:rPr>
        <w:t>times</w:t>
      </w:r>
      <w:proofErr w:type="gramEnd"/>
      <w:r w:rsidRPr="004D14ED">
        <w:rPr>
          <w:rFonts w:ascii="Arial" w:eastAsia="Times New Roman" w:hAnsi="Arial" w:cs="Arial"/>
          <w:b/>
          <w:bCs/>
          <w:color w:val="000000"/>
          <w:sz w:val="27"/>
          <w:szCs w:val="27"/>
          <w:lang w:val="en-US" w:eastAsia="en-ZA"/>
        </w:rPr>
        <w:t xml:space="preserve"> not impacting take-home pay increases, yet…</w:t>
      </w:r>
    </w:p>
    <w:p w:rsidR="004D14ED" w:rsidRPr="004D14ED" w:rsidRDefault="004D14ED" w:rsidP="004D14ED">
      <w:pPr>
        <w:spacing w:after="100" w:line="270" w:lineRule="atLeast"/>
        <w:rPr>
          <w:rFonts w:ascii="Arial" w:eastAsia="Times New Roman" w:hAnsi="Arial" w:cs="Arial"/>
          <w:color w:val="444444"/>
          <w:sz w:val="18"/>
          <w:szCs w:val="18"/>
          <w:lang w:val="en-US" w:eastAsia="en-ZA"/>
        </w:rPr>
      </w:pPr>
      <w:r w:rsidRPr="004D14ED">
        <w:rPr>
          <w:rFonts w:ascii="Arial" w:eastAsia="Times New Roman" w:hAnsi="Arial" w:cs="Arial"/>
          <w:color w:val="000000"/>
          <w:sz w:val="18"/>
          <w:szCs w:val="18"/>
          <w:lang w:val="en-US" w:eastAsia="en-ZA"/>
        </w:rPr>
        <w:t>Unexpectedly, salary payments are still beating inflation despite inflation rises.</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 xml:space="preserve">The </w:t>
      </w:r>
      <w:proofErr w:type="spellStart"/>
      <w:r w:rsidRPr="004D14ED">
        <w:rPr>
          <w:rFonts w:ascii="Arial" w:eastAsia="Times New Roman" w:hAnsi="Arial" w:cs="Arial"/>
          <w:color w:val="000000"/>
          <w:sz w:val="18"/>
          <w:szCs w:val="18"/>
          <w:lang w:val="en-US" w:eastAsia="en-ZA"/>
        </w:rPr>
        <w:t>BankservAfrica</w:t>
      </w:r>
      <w:proofErr w:type="spellEnd"/>
      <w:r w:rsidRPr="004D14ED">
        <w:rPr>
          <w:rFonts w:ascii="Arial" w:eastAsia="Times New Roman" w:hAnsi="Arial" w:cs="Arial"/>
          <w:color w:val="000000"/>
          <w:sz w:val="18"/>
          <w:szCs w:val="18"/>
          <w:lang w:val="en-US" w:eastAsia="en-ZA"/>
        </w:rPr>
        <w:t xml:space="preserve"> Disposable Salary Index (BDSI) shows that take-home pay increased last month at the highest level since February 2015. Take-home pay rose by 9.1% maintaining the upward trend of the last four months. This increase on a year ago is surprisingly high given the tough economic times.</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January, February and March disposable salaries normally drop as the Christmas and year-end bonuses drop out of the calculation due to smoothing techniques employed in the BDSI.  However, despite taking this into account the average disposable income was still well over the rate of consumer price inflation compared to a year ago.</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CPI in February this year was 7%, which is higher than a year ago which was itself the highest increase since 2009.  After inflation is removed from the equation, there was still a 2% real increase in take-home pay.  This was the fourth month in a row that the increase in disposable income was higher than the inflation rate.</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median or typical disposable salary (which is 74% of the value of the average salary) increased by 9.2% on a year ago to R9 809. At the current rate of increase the typical salary will take about three and a half years to catch up to the average salary.  By way of explanation: average salaries tend to be higher as one needs only a few employees earning high wages to lift the average whereas the typical salary is the amount paid to the employee in the middle.</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lowest income category, being that of those receiving less than R4000 pay per month, dropped to 17.3% of the total, which is down from 20.1% of the total in February a year ago.  This is because both the median and average salaries increased which resulted in the lower salary categories decreasing, as people move up into the higher categories.</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largest single category in the BDSI is the category that includes all the employees who get between R10 000 and R25 000 paid into their bank accounts. They currently account for 37.7% which is up from 35% of all salary payments in February 2015.</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BDSI indicates that there have only been two months in the last 18 months where salary increases have not outperformed inflation, and one of those was due to the delayed agreement in the public wage agreement.</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 xml:space="preserve">Whilst many people disagree that their salary increases faster than inflation, most wage agreements are of an ‘inflation </w:t>
      </w:r>
      <w:proofErr w:type="spellStart"/>
      <w:r w:rsidRPr="004D14ED">
        <w:rPr>
          <w:rFonts w:ascii="Arial" w:eastAsia="Times New Roman" w:hAnsi="Arial" w:cs="Arial"/>
          <w:color w:val="000000"/>
          <w:sz w:val="18"/>
          <w:szCs w:val="18"/>
          <w:lang w:val="en-US" w:eastAsia="en-ZA"/>
        </w:rPr>
        <w:t>plus’</w:t>
      </w:r>
      <w:proofErr w:type="spellEnd"/>
      <w:r w:rsidRPr="004D14ED">
        <w:rPr>
          <w:rFonts w:ascii="Arial" w:eastAsia="Times New Roman" w:hAnsi="Arial" w:cs="Arial"/>
          <w:color w:val="000000"/>
          <w:sz w:val="18"/>
          <w:szCs w:val="18"/>
          <w:lang w:val="en-US" w:eastAsia="en-ZA"/>
        </w:rPr>
        <w:t xml:space="preserve"> nature. Salary agreements are however backward looking and therefore include a clause that looks at inflation over the past year and adds between 1 and 2.5% to the actual official inflation average. Moreover many employees get promotion or “notch” increases too and in an environment where there are not many new job entrants at low salary levels the average salary is very likely to outperform the inflation plus agreement.</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 xml:space="preserve">Since all wage agreements are backward looking in nature, the upcoming salary adjustments will be far less than the rate of this year’s expected inflation which is likely to be higher than last year’s. The February CPI at 7% is already far higher than the 4.8% CPI that most public sector wage agreements are likely to have been based on this year. This means that one can expect salary adjustments to average around 7% to 7.5% this year including </w:t>
      </w:r>
      <w:r w:rsidRPr="004D14ED">
        <w:rPr>
          <w:rFonts w:ascii="Arial" w:eastAsia="Times New Roman" w:hAnsi="Arial" w:cs="Arial"/>
          <w:color w:val="000000"/>
          <w:sz w:val="18"/>
          <w:szCs w:val="18"/>
          <w:lang w:val="en-US" w:eastAsia="en-ZA"/>
        </w:rPr>
        <w:lastRenderedPageBreak/>
        <w:t>the notch increases which would bring average salary increases close to the now higher 7% inflation increase that is expected.</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r>
      <w:r w:rsidRPr="004D14ED">
        <w:rPr>
          <w:rFonts w:ascii="Arial" w:eastAsia="Times New Roman" w:hAnsi="Arial" w:cs="Arial"/>
          <w:b/>
          <w:bCs/>
          <w:color w:val="333333"/>
          <w:sz w:val="18"/>
          <w:szCs w:val="18"/>
          <w:lang w:val="en-US" w:eastAsia="en-ZA"/>
        </w:rPr>
        <w:t>Pensions start to lag salaries again</w:t>
      </w:r>
      <w:r w:rsidRPr="004D14ED">
        <w:rPr>
          <w:rFonts w:ascii="Arial" w:eastAsia="Times New Roman" w:hAnsi="Arial" w:cs="Arial"/>
          <w:b/>
          <w:bCs/>
          <w:color w:val="333333"/>
          <w:sz w:val="18"/>
          <w:szCs w:val="18"/>
          <w:lang w:val="en-US" w:eastAsia="en-ZA"/>
        </w:rPr>
        <w:br/>
      </w:r>
      <w:r w:rsidRPr="004D14ED">
        <w:rPr>
          <w:rFonts w:ascii="Arial" w:eastAsia="Times New Roman" w:hAnsi="Arial" w:cs="Arial"/>
          <w:color w:val="000000"/>
          <w:sz w:val="18"/>
          <w:szCs w:val="18"/>
          <w:lang w:val="en-US" w:eastAsia="en-ZA"/>
        </w:rPr>
        <w:br/>
        <w:t>February 2016 was the third month in a row that pension payments into bank accounts increased by a lower percentage than salaries after nine consecutive months of pension increases outperforming salaries.</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Average bankable pensions paid via the South African payment system increased 7.8% in February which is down on the average increase in 2015 which was 9.1%. While still above the rate of consumer price inflation by 0.8% it is clear that bankable pension increases are starting to lag take-home pay increases.</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average pension rose to R5 992 in February 2016. However a similar data story to the disposable salary data shows that the average pension drops from the year-end levels in the early part of the next year.</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 xml:space="preserve">We have also noted that many pensioners receive an end of the year bonus payment that drops out of the smoothed </w:t>
      </w:r>
      <w:proofErr w:type="spellStart"/>
      <w:r w:rsidRPr="004D14ED">
        <w:rPr>
          <w:rFonts w:ascii="Arial" w:eastAsia="Times New Roman" w:hAnsi="Arial" w:cs="Arial"/>
          <w:color w:val="000000"/>
          <w:sz w:val="18"/>
          <w:szCs w:val="18"/>
          <w:lang w:val="en-US" w:eastAsia="en-ZA"/>
        </w:rPr>
        <w:t>BankservAfrica</w:t>
      </w:r>
      <w:proofErr w:type="spellEnd"/>
      <w:r w:rsidRPr="004D14ED">
        <w:rPr>
          <w:rFonts w:ascii="Arial" w:eastAsia="Times New Roman" w:hAnsi="Arial" w:cs="Arial"/>
          <w:color w:val="000000"/>
          <w:sz w:val="18"/>
          <w:szCs w:val="18"/>
          <w:lang w:val="en-US" w:eastAsia="en-ZA"/>
        </w:rPr>
        <w:t xml:space="preserve"> Private Pension Index (BPPI) calculation between January and March, as it was most likely paid in November 2015 according to the </w:t>
      </w:r>
      <w:proofErr w:type="spellStart"/>
      <w:r w:rsidRPr="004D14ED">
        <w:rPr>
          <w:rFonts w:ascii="Arial" w:eastAsia="Times New Roman" w:hAnsi="Arial" w:cs="Arial"/>
          <w:color w:val="000000"/>
          <w:sz w:val="18"/>
          <w:szCs w:val="18"/>
          <w:lang w:val="en-US" w:eastAsia="en-ZA"/>
        </w:rPr>
        <w:t>BankservAfrica</w:t>
      </w:r>
      <w:proofErr w:type="spellEnd"/>
      <w:r w:rsidRPr="004D14ED">
        <w:rPr>
          <w:rFonts w:ascii="Arial" w:eastAsia="Times New Roman" w:hAnsi="Arial" w:cs="Arial"/>
          <w:color w:val="000000"/>
          <w:sz w:val="18"/>
          <w:szCs w:val="18"/>
          <w:lang w:val="en-US" w:eastAsia="en-ZA"/>
        </w:rPr>
        <w:t xml:space="preserve"> payment system data.</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average pension paid is exactly 45% of the average take home salary in February 2016. The typical private pension that is paid via the banking system in South Africa was R4 234 which was only 71% of the average pension.</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The BPPI has outperformed inflation by an average of 3% over the last two years with only one month showing an increase below the rate of inflation.</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000000"/>
          <w:sz w:val="18"/>
          <w:szCs w:val="18"/>
          <w:lang w:val="en-US" w:eastAsia="en-ZA"/>
        </w:rPr>
        <w:br/>
        <w:t>It is unlikely that pensions will continue to outperform inflation, particularly when considering that the general equity market returns are barely outperforming inflation and interest rates are also just above inflation. This means that private sector pensions are unlikely to have high pension increases in coming months as they are a function of total returns as well as of percentage draw downs.</w:t>
      </w:r>
      <w:r w:rsidRPr="004D14ED">
        <w:rPr>
          <w:rFonts w:ascii="Arial" w:eastAsia="Times New Roman" w:hAnsi="Arial" w:cs="Arial"/>
          <w:color w:val="000000"/>
          <w:sz w:val="18"/>
          <w:szCs w:val="18"/>
          <w:lang w:val="en-US" w:eastAsia="en-ZA"/>
        </w:rPr>
        <w:br/>
      </w:r>
      <w:r w:rsidRPr="004D14ED">
        <w:rPr>
          <w:rFonts w:ascii="Arial" w:eastAsia="Times New Roman" w:hAnsi="Arial" w:cs="Arial"/>
          <w:color w:val="444444"/>
          <w:sz w:val="18"/>
          <w:szCs w:val="18"/>
          <w:lang w:val="en-US" w:eastAsia="en-ZA"/>
        </w:rPr>
        <w:lastRenderedPageBreak/>
        <w:br/>
      </w:r>
      <w:bookmarkStart w:id="0" w:name="_GoBack"/>
      <w:r>
        <w:rPr>
          <w:rFonts w:ascii="Arial" w:eastAsia="Times New Roman" w:hAnsi="Arial" w:cs="Arial"/>
          <w:noProof/>
          <w:color w:val="444444"/>
          <w:sz w:val="18"/>
          <w:szCs w:val="18"/>
          <w:lang w:eastAsia="en-ZA"/>
        </w:rPr>
        <w:drawing>
          <wp:inline distT="0" distB="0" distL="0" distR="0">
            <wp:extent cx="5935515" cy="4133232"/>
            <wp:effectExtent l="0" t="0" r="8255" b="635"/>
            <wp:docPr id="1" name="Picture 1" descr="http://www.bankservafrica.com/portals/1/Documents/BDSI%20graphs/DIPPI%20March%202016.PNG?ver=2016-03-31-09255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DSI%20graphs/DIPPI%20March%202016.PNG?ver=2016-03-31-092553-0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6152" cy="4133675"/>
                    </a:xfrm>
                    <a:prstGeom prst="rect">
                      <a:avLst/>
                    </a:prstGeom>
                    <a:noFill/>
                    <a:ln>
                      <a:noFill/>
                    </a:ln>
                  </pic:spPr>
                </pic:pic>
              </a:graphicData>
            </a:graphic>
          </wp:inline>
        </w:drawing>
      </w:r>
      <w:bookmarkEnd w:id="0"/>
    </w:p>
    <w:p w:rsidR="009E1FDD" w:rsidRPr="004D14ED" w:rsidRDefault="009E1FDD" w:rsidP="004D14ED"/>
    <w:sectPr w:rsidR="009E1FDD" w:rsidRPr="004D14ED"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2B58FC"/>
    <w:rsid w:val="003F1A62"/>
    <w:rsid w:val="004D14ED"/>
    <w:rsid w:val="008A5B37"/>
    <w:rsid w:val="009E1FDD"/>
    <w:rsid w:val="009F3225"/>
    <w:rsid w:val="00AD018E"/>
    <w:rsid w:val="00E17EB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 w:type="character" w:customStyle="1" w:styleId="apple-tab-span">
    <w:name w:val="apple-tab-span"/>
    <w:basedOn w:val="DefaultParagraphFont"/>
    <w:rsid w:val="002B58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 w:type="character" w:customStyle="1" w:styleId="apple-tab-span">
    <w:name w:val="apple-tab-span"/>
    <w:basedOn w:val="DefaultParagraphFont"/>
    <w:rsid w:val="002B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1226">
      <w:bodyDiv w:val="1"/>
      <w:marLeft w:val="0"/>
      <w:marRight w:val="0"/>
      <w:marTop w:val="0"/>
      <w:marBottom w:val="0"/>
      <w:divBdr>
        <w:top w:val="none" w:sz="0" w:space="0" w:color="auto"/>
        <w:left w:val="none" w:sz="0" w:space="0" w:color="auto"/>
        <w:bottom w:val="none" w:sz="0" w:space="0" w:color="auto"/>
        <w:right w:val="none" w:sz="0" w:space="0" w:color="auto"/>
      </w:divBdr>
      <w:divsChild>
        <w:div w:id="711929709">
          <w:marLeft w:val="0"/>
          <w:marRight w:val="0"/>
          <w:marTop w:val="0"/>
          <w:marBottom w:val="0"/>
          <w:divBdr>
            <w:top w:val="none" w:sz="0" w:space="0" w:color="auto"/>
            <w:left w:val="none" w:sz="0" w:space="0" w:color="auto"/>
            <w:bottom w:val="none" w:sz="0" w:space="0" w:color="auto"/>
            <w:right w:val="none" w:sz="0" w:space="0" w:color="auto"/>
          </w:divBdr>
          <w:divsChild>
            <w:div w:id="242759738">
              <w:marLeft w:val="0"/>
              <w:marRight w:val="0"/>
              <w:marTop w:val="0"/>
              <w:marBottom w:val="0"/>
              <w:divBdr>
                <w:top w:val="none" w:sz="0" w:space="0" w:color="auto"/>
                <w:left w:val="none" w:sz="0" w:space="0" w:color="auto"/>
                <w:bottom w:val="none" w:sz="0" w:space="0" w:color="auto"/>
                <w:right w:val="none" w:sz="0" w:space="0" w:color="auto"/>
              </w:divBdr>
              <w:divsChild>
                <w:div w:id="1172140073">
                  <w:marLeft w:val="0"/>
                  <w:marRight w:val="0"/>
                  <w:marTop w:val="100"/>
                  <w:marBottom w:val="100"/>
                  <w:divBdr>
                    <w:top w:val="none" w:sz="0" w:space="0" w:color="auto"/>
                    <w:left w:val="none" w:sz="0" w:space="0" w:color="auto"/>
                    <w:bottom w:val="none" w:sz="0" w:space="0" w:color="auto"/>
                    <w:right w:val="none" w:sz="0" w:space="0" w:color="auto"/>
                  </w:divBdr>
                  <w:divsChild>
                    <w:div w:id="122115136">
                      <w:marLeft w:val="0"/>
                      <w:marRight w:val="0"/>
                      <w:marTop w:val="0"/>
                      <w:marBottom w:val="0"/>
                      <w:divBdr>
                        <w:top w:val="none" w:sz="0" w:space="0" w:color="auto"/>
                        <w:left w:val="none" w:sz="0" w:space="0" w:color="auto"/>
                        <w:bottom w:val="none" w:sz="0" w:space="0" w:color="auto"/>
                        <w:right w:val="none" w:sz="0" w:space="0" w:color="auto"/>
                      </w:divBdr>
                      <w:divsChild>
                        <w:div w:id="1682589561">
                          <w:marLeft w:val="0"/>
                          <w:marRight w:val="0"/>
                          <w:marTop w:val="600"/>
                          <w:marBottom w:val="0"/>
                          <w:divBdr>
                            <w:top w:val="none" w:sz="0" w:space="0" w:color="auto"/>
                            <w:left w:val="none" w:sz="0" w:space="0" w:color="auto"/>
                            <w:bottom w:val="none" w:sz="0" w:space="0" w:color="auto"/>
                            <w:right w:val="none" w:sz="0" w:space="0" w:color="auto"/>
                          </w:divBdr>
                          <w:divsChild>
                            <w:div w:id="1256861071">
                              <w:marLeft w:val="750"/>
                              <w:marRight w:val="0"/>
                              <w:marTop w:val="0"/>
                              <w:marBottom w:val="0"/>
                              <w:divBdr>
                                <w:top w:val="none" w:sz="0" w:space="0" w:color="auto"/>
                                <w:left w:val="none" w:sz="0" w:space="0" w:color="auto"/>
                                <w:bottom w:val="none" w:sz="0" w:space="0" w:color="auto"/>
                                <w:right w:val="none" w:sz="0" w:space="0" w:color="auto"/>
                              </w:divBdr>
                              <w:divsChild>
                                <w:div w:id="1801918644">
                                  <w:marLeft w:val="0"/>
                                  <w:marRight w:val="0"/>
                                  <w:marTop w:val="0"/>
                                  <w:marBottom w:val="0"/>
                                  <w:divBdr>
                                    <w:top w:val="none" w:sz="0" w:space="0" w:color="auto"/>
                                    <w:left w:val="none" w:sz="0" w:space="0" w:color="auto"/>
                                    <w:bottom w:val="none" w:sz="0" w:space="0" w:color="auto"/>
                                    <w:right w:val="none" w:sz="0" w:space="0" w:color="auto"/>
                                  </w:divBdr>
                                  <w:divsChild>
                                    <w:div w:id="421998268">
                                      <w:marLeft w:val="0"/>
                                      <w:marRight w:val="0"/>
                                      <w:marTop w:val="0"/>
                                      <w:marBottom w:val="0"/>
                                      <w:divBdr>
                                        <w:top w:val="none" w:sz="0" w:space="0" w:color="auto"/>
                                        <w:left w:val="none" w:sz="0" w:space="0" w:color="auto"/>
                                        <w:bottom w:val="none" w:sz="0" w:space="0" w:color="auto"/>
                                        <w:right w:val="none" w:sz="0" w:space="0" w:color="auto"/>
                                      </w:divBdr>
                                      <w:divsChild>
                                        <w:div w:id="1069227718">
                                          <w:marLeft w:val="0"/>
                                          <w:marRight w:val="0"/>
                                          <w:marTop w:val="0"/>
                                          <w:marBottom w:val="0"/>
                                          <w:divBdr>
                                            <w:top w:val="none" w:sz="0" w:space="0" w:color="auto"/>
                                            <w:left w:val="none" w:sz="0" w:space="0" w:color="auto"/>
                                            <w:bottom w:val="none" w:sz="0" w:space="0" w:color="auto"/>
                                            <w:right w:val="none" w:sz="0" w:space="0" w:color="auto"/>
                                          </w:divBdr>
                                          <w:divsChild>
                                            <w:div w:id="2066684374">
                                              <w:marLeft w:val="0"/>
                                              <w:marRight w:val="0"/>
                                              <w:marTop w:val="0"/>
                                              <w:marBottom w:val="0"/>
                                              <w:divBdr>
                                                <w:top w:val="none" w:sz="0" w:space="0" w:color="auto"/>
                                                <w:left w:val="none" w:sz="0" w:space="0" w:color="auto"/>
                                                <w:bottom w:val="none" w:sz="0" w:space="0" w:color="auto"/>
                                                <w:right w:val="none" w:sz="0" w:space="0" w:color="auto"/>
                                              </w:divBdr>
                                              <w:divsChild>
                                                <w:div w:id="1767537853">
                                                  <w:marLeft w:val="0"/>
                                                  <w:marRight w:val="0"/>
                                                  <w:marTop w:val="0"/>
                                                  <w:marBottom w:val="0"/>
                                                  <w:divBdr>
                                                    <w:top w:val="none" w:sz="0" w:space="0" w:color="auto"/>
                                                    <w:left w:val="none" w:sz="0" w:space="0" w:color="auto"/>
                                                    <w:bottom w:val="none" w:sz="0" w:space="0" w:color="auto"/>
                                                    <w:right w:val="none" w:sz="0" w:space="0" w:color="auto"/>
                                                  </w:divBdr>
                                                  <w:divsChild>
                                                    <w:div w:id="249002682">
                                                      <w:marLeft w:val="0"/>
                                                      <w:marRight w:val="0"/>
                                                      <w:marTop w:val="0"/>
                                                      <w:marBottom w:val="0"/>
                                                      <w:divBdr>
                                                        <w:top w:val="none" w:sz="0" w:space="0" w:color="auto"/>
                                                        <w:left w:val="none" w:sz="0" w:space="0" w:color="auto"/>
                                                        <w:bottom w:val="none" w:sz="0" w:space="0" w:color="auto"/>
                                                        <w:right w:val="none" w:sz="0" w:space="0" w:color="auto"/>
                                                      </w:divBdr>
                                                      <w:divsChild>
                                                        <w:div w:id="2109622488">
                                                          <w:marLeft w:val="0"/>
                                                          <w:marRight w:val="0"/>
                                                          <w:marTop w:val="0"/>
                                                          <w:marBottom w:val="0"/>
                                                          <w:divBdr>
                                                            <w:top w:val="none" w:sz="0" w:space="0" w:color="auto"/>
                                                            <w:left w:val="none" w:sz="0" w:space="0" w:color="auto"/>
                                                            <w:bottom w:val="none" w:sz="0" w:space="0" w:color="auto"/>
                                                            <w:right w:val="none" w:sz="0" w:space="0" w:color="auto"/>
                                                          </w:divBdr>
                                                        </w:div>
                                                        <w:div w:id="5718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0875478">
      <w:bodyDiv w:val="1"/>
      <w:marLeft w:val="0"/>
      <w:marRight w:val="0"/>
      <w:marTop w:val="0"/>
      <w:marBottom w:val="0"/>
      <w:divBdr>
        <w:top w:val="none" w:sz="0" w:space="0" w:color="auto"/>
        <w:left w:val="none" w:sz="0" w:space="0" w:color="auto"/>
        <w:bottom w:val="none" w:sz="0" w:space="0" w:color="auto"/>
        <w:right w:val="none" w:sz="0" w:space="0" w:color="auto"/>
      </w:divBdr>
      <w:divsChild>
        <w:div w:id="1977761460">
          <w:marLeft w:val="0"/>
          <w:marRight w:val="0"/>
          <w:marTop w:val="0"/>
          <w:marBottom w:val="0"/>
          <w:divBdr>
            <w:top w:val="none" w:sz="0" w:space="0" w:color="auto"/>
            <w:left w:val="none" w:sz="0" w:space="0" w:color="auto"/>
            <w:bottom w:val="none" w:sz="0" w:space="0" w:color="auto"/>
            <w:right w:val="none" w:sz="0" w:space="0" w:color="auto"/>
          </w:divBdr>
          <w:divsChild>
            <w:div w:id="335964120">
              <w:marLeft w:val="0"/>
              <w:marRight w:val="0"/>
              <w:marTop w:val="0"/>
              <w:marBottom w:val="0"/>
              <w:divBdr>
                <w:top w:val="none" w:sz="0" w:space="0" w:color="auto"/>
                <w:left w:val="none" w:sz="0" w:space="0" w:color="auto"/>
                <w:bottom w:val="none" w:sz="0" w:space="0" w:color="auto"/>
                <w:right w:val="none" w:sz="0" w:space="0" w:color="auto"/>
              </w:divBdr>
              <w:divsChild>
                <w:div w:id="537427317">
                  <w:marLeft w:val="0"/>
                  <w:marRight w:val="0"/>
                  <w:marTop w:val="100"/>
                  <w:marBottom w:val="100"/>
                  <w:divBdr>
                    <w:top w:val="none" w:sz="0" w:space="0" w:color="auto"/>
                    <w:left w:val="none" w:sz="0" w:space="0" w:color="auto"/>
                    <w:bottom w:val="none" w:sz="0" w:space="0" w:color="auto"/>
                    <w:right w:val="none" w:sz="0" w:space="0" w:color="auto"/>
                  </w:divBdr>
                  <w:divsChild>
                    <w:div w:id="2071925702">
                      <w:marLeft w:val="0"/>
                      <w:marRight w:val="0"/>
                      <w:marTop w:val="0"/>
                      <w:marBottom w:val="0"/>
                      <w:divBdr>
                        <w:top w:val="none" w:sz="0" w:space="0" w:color="auto"/>
                        <w:left w:val="none" w:sz="0" w:space="0" w:color="auto"/>
                        <w:bottom w:val="none" w:sz="0" w:space="0" w:color="auto"/>
                        <w:right w:val="none" w:sz="0" w:space="0" w:color="auto"/>
                      </w:divBdr>
                      <w:divsChild>
                        <w:div w:id="1825966701">
                          <w:marLeft w:val="0"/>
                          <w:marRight w:val="0"/>
                          <w:marTop w:val="600"/>
                          <w:marBottom w:val="0"/>
                          <w:divBdr>
                            <w:top w:val="none" w:sz="0" w:space="0" w:color="auto"/>
                            <w:left w:val="none" w:sz="0" w:space="0" w:color="auto"/>
                            <w:bottom w:val="none" w:sz="0" w:space="0" w:color="auto"/>
                            <w:right w:val="none" w:sz="0" w:space="0" w:color="auto"/>
                          </w:divBdr>
                          <w:divsChild>
                            <w:div w:id="2083211812">
                              <w:marLeft w:val="750"/>
                              <w:marRight w:val="0"/>
                              <w:marTop w:val="0"/>
                              <w:marBottom w:val="0"/>
                              <w:divBdr>
                                <w:top w:val="none" w:sz="0" w:space="0" w:color="auto"/>
                                <w:left w:val="none" w:sz="0" w:space="0" w:color="auto"/>
                                <w:bottom w:val="none" w:sz="0" w:space="0" w:color="auto"/>
                                <w:right w:val="none" w:sz="0" w:space="0" w:color="auto"/>
                              </w:divBdr>
                              <w:divsChild>
                                <w:div w:id="1654332705">
                                  <w:marLeft w:val="0"/>
                                  <w:marRight w:val="0"/>
                                  <w:marTop w:val="0"/>
                                  <w:marBottom w:val="0"/>
                                  <w:divBdr>
                                    <w:top w:val="none" w:sz="0" w:space="0" w:color="auto"/>
                                    <w:left w:val="none" w:sz="0" w:space="0" w:color="auto"/>
                                    <w:bottom w:val="none" w:sz="0" w:space="0" w:color="auto"/>
                                    <w:right w:val="none" w:sz="0" w:space="0" w:color="auto"/>
                                  </w:divBdr>
                                  <w:divsChild>
                                    <w:div w:id="1045982945">
                                      <w:marLeft w:val="0"/>
                                      <w:marRight w:val="0"/>
                                      <w:marTop w:val="0"/>
                                      <w:marBottom w:val="0"/>
                                      <w:divBdr>
                                        <w:top w:val="none" w:sz="0" w:space="0" w:color="auto"/>
                                        <w:left w:val="none" w:sz="0" w:space="0" w:color="auto"/>
                                        <w:bottom w:val="none" w:sz="0" w:space="0" w:color="auto"/>
                                        <w:right w:val="none" w:sz="0" w:space="0" w:color="auto"/>
                                      </w:divBdr>
                                      <w:divsChild>
                                        <w:div w:id="219439106">
                                          <w:marLeft w:val="0"/>
                                          <w:marRight w:val="0"/>
                                          <w:marTop w:val="0"/>
                                          <w:marBottom w:val="0"/>
                                          <w:divBdr>
                                            <w:top w:val="none" w:sz="0" w:space="0" w:color="auto"/>
                                            <w:left w:val="none" w:sz="0" w:space="0" w:color="auto"/>
                                            <w:bottom w:val="none" w:sz="0" w:space="0" w:color="auto"/>
                                            <w:right w:val="none" w:sz="0" w:space="0" w:color="auto"/>
                                          </w:divBdr>
                                          <w:divsChild>
                                            <w:div w:id="1507552768">
                                              <w:marLeft w:val="0"/>
                                              <w:marRight w:val="0"/>
                                              <w:marTop w:val="0"/>
                                              <w:marBottom w:val="0"/>
                                              <w:divBdr>
                                                <w:top w:val="none" w:sz="0" w:space="0" w:color="auto"/>
                                                <w:left w:val="none" w:sz="0" w:space="0" w:color="auto"/>
                                                <w:bottom w:val="none" w:sz="0" w:space="0" w:color="auto"/>
                                                <w:right w:val="none" w:sz="0" w:space="0" w:color="auto"/>
                                              </w:divBdr>
                                              <w:divsChild>
                                                <w:div w:id="814763176">
                                                  <w:marLeft w:val="0"/>
                                                  <w:marRight w:val="0"/>
                                                  <w:marTop w:val="0"/>
                                                  <w:marBottom w:val="0"/>
                                                  <w:divBdr>
                                                    <w:top w:val="none" w:sz="0" w:space="0" w:color="auto"/>
                                                    <w:left w:val="none" w:sz="0" w:space="0" w:color="auto"/>
                                                    <w:bottom w:val="none" w:sz="0" w:space="0" w:color="auto"/>
                                                    <w:right w:val="none" w:sz="0" w:space="0" w:color="auto"/>
                                                  </w:divBdr>
                                                  <w:divsChild>
                                                    <w:div w:id="58846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9983492">
      <w:bodyDiv w:val="1"/>
      <w:marLeft w:val="0"/>
      <w:marRight w:val="0"/>
      <w:marTop w:val="0"/>
      <w:marBottom w:val="0"/>
      <w:divBdr>
        <w:top w:val="none" w:sz="0" w:space="0" w:color="auto"/>
        <w:left w:val="none" w:sz="0" w:space="0" w:color="auto"/>
        <w:bottom w:val="none" w:sz="0" w:space="0" w:color="auto"/>
        <w:right w:val="none" w:sz="0" w:space="0" w:color="auto"/>
      </w:divBdr>
      <w:divsChild>
        <w:div w:id="868951764">
          <w:marLeft w:val="0"/>
          <w:marRight w:val="0"/>
          <w:marTop w:val="0"/>
          <w:marBottom w:val="0"/>
          <w:divBdr>
            <w:top w:val="none" w:sz="0" w:space="0" w:color="auto"/>
            <w:left w:val="none" w:sz="0" w:space="0" w:color="auto"/>
            <w:bottom w:val="none" w:sz="0" w:space="0" w:color="auto"/>
            <w:right w:val="none" w:sz="0" w:space="0" w:color="auto"/>
          </w:divBdr>
          <w:divsChild>
            <w:div w:id="1695644141">
              <w:marLeft w:val="0"/>
              <w:marRight w:val="0"/>
              <w:marTop w:val="0"/>
              <w:marBottom w:val="0"/>
              <w:divBdr>
                <w:top w:val="none" w:sz="0" w:space="0" w:color="auto"/>
                <w:left w:val="none" w:sz="0" w:space="0" w:color="auto"/>
                <w:bottom w:val="none" w:sz="0" w:space="0" w:color="auto"/>
                <w:right w:val="none" w:sz="0" w:space="0" w:color="auto"/>
              </w:divBdr>
              <w:divsChild>
                <w:div w:id="733358806">
                  <w:marLeft w:val="0"/>
                  <w:marRight w:val="0"/>
                  <w:marTop w:val="100"/>
                  <w:marBottom w:val="100"/>
                  <w:divBdr>
                    <w:top w:val="none" w:sz="0" w:space="0" w:color="auto"/>
                    <w:left w:val="none" w:sz="0" w:space="0" w:color="auto"/>
                    <w:bottom w:val="none" w:sz="0" w:space="0" w:color="auto"/>
                    <w:right w:val="none" w:sz="0" w:space="0" w:color="auto"/>
                  </w:divBdr>
                  <w:divsChild>
                    <w:div w:id="476453207">
                      <w:marLeft w:val="0"/>
                      <w:marRight w:val="0"/>
                      <w:marTop w:val="0"/>
                      <w:marBottom w:val="0"/>
                      <w:divBdr>
                        <w:top w:val="none" w:sz="0" w:space="0" w:color="auto"/>
                        <w:left w:val="none" w:sz="0" w:space="0" w:color="auto"/>
                        <w:bottom w:val="none" w:sz="0" w:space="0" w:color="auto"/>
                        <w:right w:val="none" w:sz="0" w:space="0" w:color="auto"/>
                      </w:divBdr>
                      <w:divsChild>
                        <w:div w:id="914969970">
                          <w:marLeft w:val="0"/>
                          <w:marRight w:val="0"/>
                          <w:marTop w:val="600"/>
                          <w:marBottom w:val="0"/>
                          <w:divBdr>
                            <w:top w:val="none" w:sz="0" w:space="0" w:color="auto"/>
                            <w:left w:val="none" w:sz="0" w:space="0" w:color="auto"/>
                            <w:bottom w:val="none" w:sz="0" w:space="0" w:color="auto"/>
                            <w:right w:val="none" w:sz="0" w:space="0" w:color="auto"/>
                          </w:divBdr>
                          <w:divsChild>
                            <w:div w:id="130825585">
                              <w:marLeft w:val="750"/>
                              <w:marRight w:val="0"/>
                              <w:marTop w:val="0"/>
                              <w:marBottom w:val="0"/>
                              <w:divBdr>
                                <w:top w:val="none" w:sz="0" w:space="0" w:color="auto"/>
                                <w:left w:val="none" w:sz="0" w:space="0" w:color="auto"/>
                                <w:bottom w:val="none" w:sz="0" w:space="0" w:color="auto"/>
                                <w:right w:val="none" w:sz="0" w:space="0" w:color="auto"/>
                              </w:divBdr>
                              <w:divsChild>
                                <w:div w:id="899631633">
                                  <w:marLeft w:val="0"/>
                                  <w:marRight w:val="0"/>
                                  <w:marTop w:val="0"/>
                                  <w:marBottom w:val="0"/>
                                  <w:divBdr>
                                    <w:top w:val="none" w:sz="0" w:space="0" w:color="auto"/>
                                    <w:left w:val="none" w:sz="0" w:space="0" w:color="auto"/>
                                    <w:bottom w:val="none" w:sz="0" w:space="0" w:color="auto"/>
                                    <w:right w:val="none" w:sz="0" w:space="0" w:color="auto"/>
                                  </w:divBdr>
                                  <w:divsChild>
                                    <w:div w:id="482358173">
                                      <w:marLeft w:val="0"/>
                                      <w:marRight w:val="0"/>
                                      <w:marTop w:val="0"/>
                                      <w:marBottom w:val="0"/>
                                      <w:divBdr>
                                        <w:top w:val="none" w:sz="0" w:space="0" w:color="auto"/>
                                        <w:left w:val="none" w:sz="0" w:space="0" w:color="auto"/>
                                        <w:bottom w:val="none" w:sz="0" w:space="0" w:color="auto"/>
                                        <w:right w:val="none" w:sz="0" w:space="0" w:color="auto"/>
                                      </w:divBdr>
                                      <w:divsChild>
                                        <w:div w:id="600917745">
                                          <w:marLeft w:val="0"/>
                                          <w:marRight w:val="0"/>
                                          <w:marTop w:val="0"/>
                                          <w:marBottom w:val="0"/>
                                          <w:divBdr>
                                            <w:top w:val="none" w:sz="0" w:space="0" w:color="auto"/>
                                            <w:left w:val="none" w:sz="0" w:space="0" w:color="auto"/>
                                            <w:bottom w:val="none" w:sz="0" w:space="0" w:color="auto"/>
                                            <w:right w:val="none" w:sz="0" w:space="0" w:color="auto"/>
                                          </w:divBdr>
                                          <w:divsChild>
                                            <w:div w:id="237634384">
                                              <w:marLeft w:val="0"/>
                                              <w:marRight w:val="0"/>
                                              <w:marTop w:val="0"/>
                                              <w:marBottom w:val="0"/>
                                              <w:divBdr>
                                                <w:top w:val="none" w:sz="0" w:space="0" w:color="auto"/>
                                                <w:left w:val="none" w:sz="0" w:space="0" w:color="auto"/>
                                                <w:bottom w:val="none" w:sz="0" w:space="0" w:color="auto"/>
                                                <w:right w:val="none" w:sz="0" w:space="0" w:color="auto"/>
                                              </w:divBdr>
                                              <w:divsChild>
                                                <w:div w:id="1131091483">
                                                  <w:marLeft w:val="0"/>
                                                  <w:marRight w:val="0"/>
                                                  <w:marTop w:val="0"/>
                                                  <w:marBottom w:val="0"/>
                                                  <w:divBdr>
                                                    <w:top w:val="none" w:sz="0" w:space="0" w:color="auto"/>
                                                    <w:left w:val="none" w:sz="0" w:space="0" w:color="auto"/>
                                                    <w:bottom w:val="none" w:sz="0" w:space="0" w:color="auto"/>
                                                    <w:right w:val="none" w:sz="0" w:space="0" w:color="auto"/>
                                                  </w:divBdr>
                                                  <w:divsChild>
                                                    <w:div w:id="16403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33948">
      <w:bodyDiv w:val="1"/>
      <w:marLeft w:val="0"/>
      <w:marRight w:val="0"/>
      <w:marTop w:val="0"/>
      <w:marBottom w:val="0"/>
      <w:divBdr>
        <w:top w:val="none" w:sz="0" w:space="0" w:color="auto"/>
        <w:left w:val="none" w:sz="0" w:space="0" w:color="auto"/>
        <w:bottom w:val="none" w:sz="0" w:space="0" w:color="auto"/>
        <w:right w:val="none" w:sz="0" w:space="0" w:color="auto"/>
      </w:divBdr>
      <w:divsChild>
        <w:div w:id="1083642192">
          <w:marLeft w:val="0"/>
          <w:marRight w:val="0"/>
          <w:marTop w:val="0"/>
          <w:marBottom w:val="0"/>
          <w:divBdr>
            <w:top w:val="none" w:sz="0" w:space="0" w:color="auto"/>
            <w:left w:val="none" w:sz="0" w:space="0" w:color="auto"/>
            <w:bottom w:val="none" w:sz="0" w:space="0" w:color="auto"/>
            <w:right w:val="none" w:sz="0" w:space="0" w:color="auto"/>
          </w:divBdr>
          <w:divsChild>
            <w:div w:id="1636791452">
              <w:marLeft w:val="0"/>
              <w:marRight w:val="0"/>
              <w:marTop w:val="0"/>
              <w:marBottom w:val="0"/>
              <w:divBdr>
                <w:top w:val="none" w:sz="0" w:space="0" w:color="auto"/>
                <w:left w:val="none" w:sz="0" w:space="0" w:color="auto"/>
                <w:bottom w:val="none" w:sz="0" w:space="0" w:color="auto"/>
                <w:right w:val="none" w:sz="0" w:space="0" w:color="auto"/>
              </w:divBdr>
              <w:divsChild>
                <w:div w:id="991301058">
                  <w:marLeft w:val="0"/>
                  <w:marRight w:val="0"/>
                  <w:marTop w:val="100"/>
                  <w:marBottom w:val="100"/>
                  <w:divBdr>
                    <w:top w:val="none" w:sz="0" w:space="0" w:color="auto"/>
                    <w:left w:val="none" w:sz="0" w:space="0" w:color="auto"/>
                    <w:bottom w:val="none" w:sz="0" w:space="0" w:color="auto"/>
                    <w:right w:val="none" w:sz="0" w:space="0" w:color="auto"/>
                  </w:divBdr>
                  <w:divsChild>
                    <w:div w:id="1366059884">
                      <w:marLeft w:val="0"/>
                      <w:marRight w:val="0"/>
                      <w:marTop w:val="0"/>
                      <w:marBottom w:val="0"/>
                      <w:divBdr>
                        <w:top w:val="none" w:sz="0" w:space="0" w:color="auto"/>
                        <w:left w:val="none" w:sz="0" w:space="0" w:color="auto"/>
                        <w:bottom w:val="none" w:sz="0" w:space="0" w:color="auto"/>
                        <w:right w:val="none" w:sz="0" w:space="0" w:color="auto"/>
                      </w:divBdr>
                      <w:divsChild>
                        <w:div w:id="1141271675">
                          <w:marLeft w:val="0"/>
                          <w:marRight w:val="0"/>
                          <w:marTop w:val="600"/>
                          <w:marBottom w:val="0"/>
                          <w:divBdr>
                            <w:top w:val="none" w:sz="0" w:space="0" w:color="auto"/>
                            <w:left w:val="none" w:sz="0" w:space="0" w:color="auto"/>
                            <w:bottom w:val="none" w:sz="0" w:space="0" w:color="auto"/>
                            <w:right w:val="none" w:sz="0" w:space="0" w:color="auto"/>
                          </w:divBdr>
                          <w:divsChild>
                            <w:div w:id="264846806">
                              <w:marLeft w:val="750"/>
                              <w:marRight w:val="0"/>
                              <w:marTop w:val="0"/>
                              <w:marBottom w:val="0"/>
                              <w:divBdr>
                                <w:top w:val="none" w:sz="0" w:space="0" w:color="auto"/>
                                <w:left w:val="none" w:sz="0" w:space="0" w:color="auto"/>
                                <w:bottom w:val="none" w:sz="0" w:space="0" w:color="auto"/>
                                <w:right w:val="none" w:sz="0" w:space="0" w:color="auto"/>
                              </w:divBdr>
                              <w:divsChild>
                                <w:div w:id="1310748997">
                                  <w:marLeft w:val="0"/>
                                  <w:marRight w:val="0"/>
                                  <w:marTop w:val="0"/>
                                  <w:marBottom w:val="0"/>
                                  <w:divBdr>
                                    <w:top w:val="none" w:sz="0" w:space="0" w:color="auto"/>
                                    <w:left w:val="none" w:sz="0" w:space="0" w:color="auto"/>
                                    <w:bottom w:val="none" w:sz="0" w:space="0" w:color="auto"/>
                                    <w:right w:val="none" w:sz="0" w:space="0" w:color="auto"/>
                                  </w:divBdr>
                                  <w:divsChild>
                                    <w:div w:id="275404281">
                                      <w:marLeft w:val="0"/>
                                      <w:marRight w:val="0"/>
                                      <w:marTop w:val="0"/>
                                      <w:marBottom w:val="0"/>
                                      <w:divBdr>
                                        <w:top w:val="none" w:sz="0" w:space="0" w:color="auto"/>
                                        <w:left w:val="none" w:sz="0" w:space="0" w:color="auto"/>
                                        <w:bottom w:val="none" w:sz="0" w:space="0" w:color="auto"/>
                                        <w:right w:val="none" w:sz="0" w:space="0" w:color="auto"/>
                                      </w:divBdr>
                                      <w:divsChild>
                                        <w:div w:id="1849441471">
                                          <w:marLeft w:val="0"/>
                                          <w:marRight w:val="0"/>
                                          <w:marTop w:val="0"/>
                                          <w:marBottom w:val="0"/>
                                          <w:divBdr>
                                            <w:top w:val="none" w:sz="0" w:space="0" w:color="auto"/>
                                            <w:left w:val="none" w:sz="0" w:space="0" w:color="auto"/>
                                            <w:bottom w:val="none" w:sz="0" w:space="0" w:color="auto"/>
                                            <w:right w:val="none" w:sz="0" w:space="0" w:color="auto"/>
                                          </w:divBdr>
                                          <w:divsChild>
                                            <w:div w:id="669019063">
                                              <w:marLeft w:val="0"/>
                                              <w:marRight w:val="0"/>
                                              <w:marTop w:val="0"/>
                                              <w:marBottom w:val="0"/>
                                              <w:divBdr>
                                                <w:top w:val="none" w:sz="0" w:space="0" w:color="auto"/>
                                                <w:left w:val="none" w:sz="0" w:space="0" w:color="auto"/>
                                                <w:bottom w:val="none" w:sz="0" w:space="0" w:color="auto"/>
                                                <w:right w:val="none" w:sz="0" w:space="0" w:color="auto"/>
                                              </w:divBdr>
                                              <w:divsChild>
                                                <w:div w:id="652372714">
                                                  <w:marLeft w:val="0"/>
                                                  <w:marRight w:val="0"/>
                                                  <w:marTop w:val="0"/>
                                                  <w:marBottom w:val="0"/>
                                                  <w:divBdr>
                                                    <w:top w:val="none" w:sz="0" w:space="0" w:color="auto"/>
                                                    <w:left w:val="none" w:sz="0" w:space="0" w:color="auto"/>
                                                    <w:bottom w:val="none" w:sz="0" w:space="0" w:color="auto"/>
                                                    <w:right w:val="none" w:sz="0" w:space="0" w:color="auto"/>
                                                  </w:divBdr>
                                                  <w:divsChild>
                                                    <w:div w:id="1071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657970">
      <w:bodyDiv w:val="1"/>
      <w:marLeft w:val="0"/>
      <w:marRight w:val="0"/>
      <w:marTop w:val="0"/>
      <w:marBottom w:val="0"/>
      <w:divBdr>
        <w:top w:val="none" w:sz="0" w:space="0" w:color="auto"/>
        <w:left w:val="none" w:sz="0" w:space="0" w:color="auto"/>
        <w:bottom w:val="none" w:sz="0" w:space="0" w:color="auto"/>
        <w:right w:val="none" w:sz="0" w:space="0" w:color="auto"/>
      </w:divBdr>
      <w:divsChild>
        <w:div w:id="1747070899">
          <w:marLeft w:val="0"/>
          <w:marRight w:val="0"/>
          <w:marTop w:val="0"/>
          <w:marBottom w:val="0"/>
          <w:divBdr>
            <w:top w:val="none" w:sz="0" w:space="0" w:color="auto"/>
            <w:left w:val="none" w:sz="0" w:space="0" w:color="auto"/>
            <w:bottom w:val="none" w:sz="0" w:space="0" w:color="auto"/>
            <w:right w:val="none" w:sz="0" w:space="0" w:color="auto"/>
          </w:divBdr>
          <w:divsChild>
            <w:div w:id="1253854346">
              <w:marLeft w:val="0"/>
              <w:marRight w:val="0"/>
              <w:marTop w:val="0"/>
              <w:marBottom w:val="0"/>
              <w:divBdr>
                <w:top w:val="none" w:sz="0" w:space="0" w:color="auto"/>
                <w:left w:val="none" w:sz="0" w:space="0" w:color="auto"/>
                <w:bottom w:val="none" w:sz="0" w:space="0" w:color="auto"/>
                <w:right w:val="none" w:sz="0" w:space="0" w:color="auto"/>
              </w:divBdr>
              <w:divsChild>
                <w:div w:id="2141528715">
                  <w:marLeft w:val="0"/>
                  <w:marRight w:val="0"/>
                  <w:marTop w:val="100"/>
                  <w:marBottom w:val="100"/>
                  <w:divBdr>
                    <w:top w:val="none" w:sz="0" w:space="0" w:color="auto"/>
                    <w:left w:val="none" w:sz="0" w:space="0" w:color="auto"/>
                    <w:bottom w:val="none" w:sz="0" w:space="0" w:color="auto"/>
                    <w:right w:val="none" w:sz="0" w:space="0" w:color="auto"/>
                  </w:divBdr>
                  <w:divsChild>
                    <w:div w:id="1395934413">
                      <w:marLeft w:val="0"/>
                      <w:marRight w:val="0"/>
                      <w:marTop w:val="0"/>
                      <w:marBottom w:val="0"/>
                      <w:divBdr>
                        <w:top w:val="none" w:sz="0" w:space="0" w:color="auto"/>
                        <w:left w:val="none" w:sz="0" w:space="0" w:color="auto"/>
                        <w:bottom w:val="none" w:sz="0" w:space="0" w:color="auto"/>
                        <w:right w:val="none" w:sz="0" w:space="0" w:color="auto"/>
                      </w:divBdr>
                      <w:divsChild>
                        <w:div w:id="174809968">
                          <w:marLeft w:val="0"/>
                          <w:marRight w:val="0"/>
                          <w:marTop w:val="600"/>
                          <w:marBottom w:val="0"/>
                          <w:divBdr>
                            <w:top w:val="none" w:sz="0" w:space="0" w:color="auto"/>
                            <w:left w:val="none" w:sz="0" w:space="0" w:color="auto"/>
                            <w:bottom w:val="none" w:sz="0" w:space="0" w:color="auto"/>
                            <w:right w:val="none" w:sz="0" w:space="0" w:color="auto"/>
                          </w:divBdr>
                          <w:divsChild>
                            <w:div w:id="1658533769">
                              <w:marLeft w:val="750"/>
                              <w:marRight w:val="0"/>
                              <w:marTop w:val="0"/>
                              <w:marBottom w:val="0"/>
                              <w:divBdr>
                                <w:top w:val="none" w:sz="0" w:space="0" w:color="auto"/>
                                <w:left w:val="none" w:sz="0" w:space="0" w:color="auto"/>
                                <w:bottom w:val="none" w:sz="0" w:space="0" w:color="auto"/>
                                <w:right w:val="none" w:sz="0" w:space="0" w:color="auto"/>
                              </w:divBdr>
                              <w:divsChild>
                                <w:div w:id="944263146">
                                  <w:marLeft w:val="0"/>
                                  <w:marRight w:val="0"/>
                                  <w:marTop w:val="0"/>
                                  <w:marBottom w:val="0"/>
                                  <w:divBdr>
                                    <w:top w:val="none" w:sz="0" w:space="0" w:color="auto"/>
                                    <w:left w:val="none" w:sz="0" w:space="0" w:color="auto"/>
                                    <w:bottom w:val="none" w:sz="0" w:space="0" w:color="auto"/>
                                    <w:right w:val="none" w:sz="0" w:space="0" w:color="auto"/>
                                  </w:divBdr>
                                  <w:divsChild>
                                    <w:div w:id="1051152551">
                                      <w:marLeft w:val="0"/>
                                      <w:marRight w:val="0"/>
                                      <w:marTop w:val="0"/>
                                      <w:marBottom w:val="0"/>
                                      <w:divBdr>
                                        <w:top w:val="none" w:sz="0" w:space="0" w:color="auto"/>
                                        <w:left w:val="none" w:sz="0" w:space="0" w:color="auto"/>
                                        <w:bottom w:val="none" w:sz="0" w:space="0" w:color="auto"/>
                                        <w:right w:val="none" w:sz="0" w:space="0" w:color="auto"/>
                                      </w:divBdr>
                                      <w:divsChild>
                                        <w:div w:id="1909875557">
                                          <w:marLeft w:val="0"/>
                                          <w:marRight w:val="0"/>
                                          <w:marTop w:val="0"/>
                                          <w:marBottom w:val="0"/>
                                          <w:divBdr>
                                            <w:top w:val="none" w:sz="0" w:space="0" w:color="auto"/>
                                            <w:left w:val="none" w:sz="0" w:space="0" w:color="auto"/>
                                            <w:bottom w:val="none" w:sz="0" w:space="0" w:color="auto"/>
                                            <w:right w:val="none" w:sz="0" w:space="0" w:color="auto"/>
                                          </w:divBdr>
                                          <w:divsChild>
                                            <w:div w:id="1667249048">
                                              <w:marLeft w:val="0"/>
                                              <w:marRight w:val="0"/>
                                              <w:marTop w:val="0"/>
                                              <w:marBottom w:val="0"/>
                                              <w:divBdr>
                                                <w:top w:val="none" w:sz="0" w:space="0" w:color="auto"/>
                                                <w:left w:val="none" w:sz="0" w:space="0" w:color="auto"/>
                                                <w:bottom w:val="none" w:sz="0" w:space="0" w:color="auto"/>
                                                <w:right w:val="none" w:sz="0" w:space="0" w:color="auto"/>
                                              </w:divBdr>
                                              <w:divsChild>
                                                <w:div w:id="1229269931">
                                                  <w:marLeft w:val="0"/>
                                                  <w:marRight w:val="0"/>
                                                  <w:marTop w:val="0"/>
                                                  <w:marBottom w:val="0"/>
                                                  <w:divBdr>
                                                    <w:top w:val="none" w:sz="0" w:space="0" w:color="auto"/>
                                                    <w:left w:val="none" w:sz="0" w:space="0" w:color="auto"/>
                                                    <w:bottom w:val="none" w:sz="0" w:space="0" w:color="auto"/>
                                                    <w:right w:val="none" w:sz="0" w:space="0" w:color="auto"/>
                                                  </w:divBdr>
                                                  <w:divsChild>
                                                    <w:div w:id="528683591">
                                                      <w:marLeft w:val="0"/>
                                                      <w:marRight w:val="0"/>
                                                      <w:marTop w:val="0"/>
                                                      <w:marBottom w:val="0"/>
                                                      <w:divBdr>
                                                        <w:top w:val="none" w:sz="0" w:space="0" w:color="auto"/>
                                                        <w:left w:val="none" w:sz="0" w:space="0" w:color="auto"/>
                                                        <w:bottom w:val="none" w:sz="0" w:space="0" w:color="auto"/>
                                                        <w:right w:val="none" w:sz="0" w:space="0" w:color="auto"/>
                                                      </w:divBdr>
                                                      <w:divsChild>
                                                        <w:div w:id="46743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2016-04-29T10:08:00Z</dcterms:created>
  <dcterms:modified xsi:type="dcterms:W3CDTF">2016-04-29T10:08:00Z</dcterms:modified>
</cp:coreProperties>
</file>