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A57" w:rsidRPr="00C73A57" w:rsidRDefault="00C73A57" w:rsidP="00C73A57">
      <w:pPr>
        <w:spacing w:after="0" w:line="690" w:lineRule="atLeast"/>
        <w:outlineLvl w:val="1"/>
        <w:rPr>
          <w:rFonts w:ascii="RokkittRegular" w:eastAsia="Times New Roman" w:hAnsi="RokkittRegular" w:cs="Arial"/>
          <w:b/>
          <w:bCs/>
          <w:caps/>
          <w:color w:val="624D42"/>
          <w:spacing w:val="30"/>
          <w:kern w:val="36"/>
          <w:sz w:val="83"/>
          <w:szCs w:val="83"/>
          <w:lang w:val="en-US" w:eastAsia="en-ZA"/>
        </w:rPr>
      </w:pPr>
      <w:r w:rsidRPr="00C73A57">
        <w:rPr>
          <w:rFonts w:ascii="RokkittRegular" w:eastAsia="Times New Roman" w:hAnsi="RokkittRegular" w:cs="Arial"/>
          <w:b/>
          <w:bCs/>
          <w:caps/>
          <w:color w:val="624D42"/>
          <w:spacing w:val="30"/>
          <w:kern w:val="36"/>
          <w:sz w:val="83"/>
          <w:szCs w:val="83"/>
          <w:lang w:val="en-US" w:eastAsia="en-ZA"/>
        </w:rPr>
        <w:t xml:space="preserve">BETI Report </w:t>
      </w:r>
    </w:p>
    <w:p w:rsidR="00C73A57" w:rsidRPr="00C73A57" w:rsidRDefault="00C73A57" w:rsidP="00C73A57">
      <w:pPr>
        <w:spacing w:after="150" w:line="240" w:lineRule="auto"/>
        <w:outlineLvl w:val="2"/>
        <w:rPr>
          <w:rFonts w:ascii="Calibri" w:eastAsia="Times New Roman" w:hAnsi="Calibri" w:cs="Calibri"/>
          <w:color w:val="FAA61A"/>
          <w:sz w:val="32"/>
          <w:szCs w:val="32"/>
          <w:lang w:val="en-US" w:eastAsia="en-ZA"/>
        </w:rPr>
      </w:pPr>
      <w:r w:rsidRPr="00C73A57">
        <w:rPr>
          <w:rFonts w:ascii="Calibri" w:eastAsia="Times New Roman" w:hAnsi="Calibri" w:cs="Calibri"/>
          <w:color w:val="000000"/>
          <w:sz w:val="32"/>
          <w:szCs w:val="32"/>
          <w:lang w:val="en-US" w:eastAsia="en-ZA"/>
        </w:rPr>
        <w:t xml:space="preserve">Mike </w:t>
      </w:r>
      <w:proofErr w:type="spellStart"/>
      <w:r w:rsidRPr="00C73A57">
        <w:rPr>
          <w:rFonts w:ascii="Calibri" w:eastAsia="Times New Roman" w:hAnsi="Calibri" w:cs="Calibri"/>
          <w:color w:val="000000"/>
          <w:sz w:val="32"/>
          <w:szCs w:val="32"/>
          <w:lang w:val="en-US" w:eastAsia="en-ZA"/>
        </w:rPr>
        <w:t>Schüssler</w:t>
      </w:r>
      <w:proofErr w:type="spellEnd"/>
    </w:p>
    <w:p w:rsidR="00C73A57" w:rsidRPr="00C73A57" w:rsidRDefault="00C73A57" w:rsidP="00C73A57">
      <w:pPr>
        <w:spacing w:after="150" w:line="240" w:lineRule="auto"/>
        <w:outlineLvl w:val="3"/>
        <w:rPr>
          <w:rFonts w:ascii="Arial" w:eastAsia="Times New Roman" w:hAnsi="Arial" w:cs="Arial"/>
          <w:b/>
          <w:bCs/>
          <w:color w:val="624D42"/>
          <w:sz w:val="21"/>
          <w:szCs w:val="21"/>
          <w:lang w:val="en-US" w:eastAsia="en-ZA"/>
        </w:rPr>
      </w:pPr>
      <w:r w:rsidRPr="00C73A57">
        <w:rPr>
          <w:rFonts w:ascii="Arial" w:eastAsia="Times New Roman" w:hAnsi="Arial" w:cs="Arial"/>
          <w:b/>
          <w:bCs/>
          <w:color w:val="000000"/>
          <w:sz w:val="21"/>
          <w:szCs w:val="21"/>
          <w:lang w:val="en-US" w:eastAsia="en-ZA"/>
        </w:rPr>
        <w:t>April 2016</w:t>
      </w:r>
    </w:p>
    <w:p w:rsidR="00C73A57" w:rsidRPr="00C73A57" w:rsidRDefault="00C73A57" w:rsidP="00C73A57">
      <w:pPr>
        <w:spacing w:after="150" w:line="240" w:lineRule="auto"/>
        <w:outlineLvl w:val="2"/>
        <w:rPr>
          <w:rFonts w:ascii="Calibri" w:eastAsia="Times New Roman" w:hAnsi="Calibri" w:cs="Calibri"/>
          <w:color w:val="FAA61A"/>
          <w:sz w:val="32"/>
          <w:szCs w:val="32"/>
          <w:lang w:val="en-US" w:eastAsia="en-ZA"/>
        </w:rPr>
      </w:pPr>
      <w:r w:rsidRPr="00C73A57">
        <w:rPr>
          <w:rFonts w:ascii="Calibri" w:eastAsia="Times New Roman" w:hAnsi="Calibri" w:cs="Calibri"/>
          <w:color w:val="FAA61A"/>
          <w:sz w:val="32"/>
          <w:szCs w:val="32"/>
          <w:lang w:val="en-US" w:eastAsia="en-ZA"/>
        </w:rPr>
        <w:t xml:space="preserve">Economic growth remains subdued in March </w:t>
      </w:r>
    </w:p>
    <w:p w:rsidR="00C73A57" w:rsidRPr="00C73A57" w:rsidRDefault="00C73A57" w:rsidP="00C73A57">
      <w:pPr>
        <w:spacing w:after="375" w:line="300" w:lineRule="atLeast"/>
        <w:rPr>
          <w:rFonts w:ascii="Arial" w:eastAsia="Times New Roman" w:hAnsi="Arial" w:cs="Arial"/>
          <w:color w:val="000000"/>
          <w:sz w:val="18"/>
          <w:szCs w:val="18"/>
          <w:lang w:val="en-US" w:eastAsia="en-ZA"/>
        </w:rPr>
      </w:pPr>
      <w:r w:rsidRPr="00C73A57">
        <w:rPr>
          <w:rFonts w:ascii="Arial" w:eastAsia="Times New Roman" w:hAnsi="Arial" w:cs="Arial"/>
          <w:color w:val="000000"/>
          <w:sz w:val="18"/>
          <w:szCs w:val="18"/>
          <w:lang w:val="en-US" w:eastAsia="en-ZA"/>
        </w:rPr>
        <w:t xml:space="preserve">The </w:t>
      </w:r>
      <w:proofErr w:type="spellStart"/>
      <w:r w:rsidRPr="00C73A57">
        <w:rPr>
          <w:rFonts w:ascii="Arial" w:eastAsia="Times New Roman" w:hAnsi="Arial" w:cs="Arial"/>
          <w:color w:val="000000"/>
          <w:sz w:val="18"/>
          <w:szCs w:val="18"/>
          <w:lang w:val="en-US" w:eastAsia="en-ZA"/>
        </w:rPr>
        <w:t>BankservAfrica</w:t>
      </w:r>
      <w:proofErr w:type="spellEnd"/>
      <w:r w:rsidRPr="00C73A57">
        <w:rPr>
          <w:rFonts w:ascii="Arial" w:eastAsia="Times New Roman" w:hAnsi="Arial" w:cs="Arial"/>
          <w:color w:val="000000"/>
          <w:sz w:val="18"/>
          <w:szCs w:val="18"/>
          <w:lang w:val="en-US" w:eastAsia="en-ZA"/>
        </w:rPr>
        <w:t xml:space="preserve"> Economic Transaction Index (BETI) measures South African interbank payment system transactions, smaller than R5 million, giving a broad picture of the current South African economy. </w:t>
      </w:r>
      <w:r w:rsidRPr="00C73A57">
        <w:rPr>
          <w:rFonts w:ascii="Arial" w:eastAsia="Times New Roman" w:hAnsi="Arial" w:cs="Arial"/>
          <w:color w:val="000000"/>
          <w:sz w:val="18"/>
          <w:szCs w:val="18"/>
          <w:lang w:val="en-US" w:eastAsia="en-ZA"/>
        </w:rPr>
        <w:br/>
      </w:r>
      <w:r w:rsidRPr="00C73A57">
        <w:rPr>
          <w:rFonts w:ascii="Arial" w:eastAsia="Times New Roman" w:hAnsi="Arial" w:cs="Arial"/>
          <w:color w:val="000000"/>
          <w:sz w:val="18"/>
          <w:szCs w:val="18"/>
          <w:lang w:val="en-US" w:eastAsia="en-ZA"/>
        </w:rPr>
        <w:br/>
        <w:t xml:space="preserve">The March 2016 </w:t>
      </w:r>
      <w:proofErr w:type="spellStart"/>
      <w:r w:rsidRPr="00C73A57">
        <w:rPr>
          <w:rFonts w:ascii="Arial" w:eastAsia="Times New Roman" w:hAnsi="Arial" w:cs="Arial"/>
          <w:color w:val="000000"/>
          <w:sz w:val="18"/>
          <w:szCs w:val="18"/>
          <w:lang w:val="en-US" w:eastAsia="en-ZA"/>
        </w:rPr>
        <w:t>BankservAfrica</w:t>
      </w:r>
      <w:proofErr w:type="spellEnd"/>
      <w:r w:rsidRPr="00C73A57">
        <w:rPr>
          <w:rFonts w:ascii="Arial" w:eastAsia="Times New Roman" w:hAnsi="Arial" w:cs="Arial"/>
          <w:color w:val="000000"/>
          <w:sz w:val="18"/>
          <w:szCs w:val="18"/>
          <w:lang w:val="en-US" w:eastAsia="en-ZA"/>
        </w:rPr>
        <w:t xml:space="preserve"> Economic Transaction Index (BETI) shows a slight improvement over March a year ago, but this improvement was significantly more modest than the February numbers.</w:t>
      </w:r>
      <w:r w:rsidRPr="00C73A57">
        <w:rPr>
          <w:rFonts w:ascii="Arial" w:eastAsia="Times New Roman" w:hAnsi="Arial" w:cs="Arial"/>
          <w:color w:val="000000"/>
          <w:sz w:val="18"/>
          <w:szCs w:val="18"/>
          <w:lang w:val="en-US" w:eastAsia="en-ZA"/>
        </w:rPr>
        <w:br/>
      </w:r>
      <w:r w:rsidRPr="00C73A57">
        <w:rPr>
          <w:rFonts w:ascii="Arial" w:eastAsia="Times New Roman" w:hAnsi="Arial" w:cs="Arial"/>
          <w:color w:val="000000"/>
          <w:sz w:val="18"/>
          <w:szCs w:val="18"/>
          <w:lang w:val="en-US" w:eastAsia="en-ZA"/>
        </w:rPr>
        <w:br/>
        <w:t>In February the month-on-month change was a very strong 2.2% while the year-on-year figures were 0.2% weaker. In March the monthly change is a mere 0.4% while the year-on-year change jumped up to 0.8%.  This is because weak data from last year inflated the calculation of the annual change.</w:t>
      </w:r>
      <w:r w:rsidRPr="00C73A57">
        <w:rPr>
          <w:rFonts w:ascii="Arial" w:eastAsia="Times New Roman" w:hAnsi="Arial" w:cs="Arial"/>
          <w:color w:val="000000"/>
          <w:sz w:val="18"/>
          <w:szCs w:val="18"/>
          <w:lang w:val="en-US" w:eastAsia="en-ZA"/>
        </w:rPr>
        <w:br/>
      </w:r>
      <w:r w:rsidRPr="00C73A57">
        <w:rPr>
          <w:rFonts w:ascii="Arial" w:eastAsia="Times New Roman" w:hAnsi="Arial" w:cs="Arial"/>
          <w:color w:val="000000"/>
          <w:sz w:val="18"/>
          <w:szCs w:val="18"/>
          <w:lang w:val="en-US" w:eastAsia="en-ZA"/>
        </w:rPr>
        <w:br/>
        <w:t xml:space="preserve">The </w:t>
      </w:r>
      <w:proofErr w:type="spellStart"/>
      <w:r w:rsidRPr="00C73A57">
        <w:rPr>
          <w:rFonts w:ascii="Arial" w:eastAsia="Times New Roman" w:hAnsi="Arial" w:cs="Arial"/>
          <w:color w:val="000000"/>
          <w:sz w:val="18"/>
          <w:szCs w:val="18"/>
          <w:lang w:val="en-US" w:eastAsia="en-ZA"/>
        </w:rPr>
        <w:t>BankservAfrica</w:t>
      </w:r>
      <w:proofErr w:type="spellEnd"/>
      <w:r w:rsidRPr="00C73A57">
        <w:rPr>
          <w:rFonts w:ascii="Arial" w:eastAsia="Times New Roman" w:hAnsi="Arial" w:cs="Arial"/>
          <w:color w:val="000000"/>
          <w:sz w:val="18"/>
          <w:szCs w:val="18"/>
          <w:lang w:val="en-US" w:eastAsia="en-ZA"/>
        </w:rPr>
        <w:t xml:space="preserve"> methodology for these calculations makes provision for working days as well as public holidays, meaning this month’s data is affected by the three holidays that fell in March this year, with Easter falling unusually early in 2016.  With the holidays taken into account, it was expected that the March data would be a little stronger, while the opposite effect should be visible in April. </w:t>
      </w:r>
      <w:r w:rsidRPr="00C73A57">
        <w:rPr>
          <w:rFonts w:ascii="Arial" w:eastAsia="Times New Roman" w:hAnsi="Arial" w:cs="Arial"/>
          <w:color w:val="000000"/>
          <w:sz w:val="18"/>
          <w:szCs w:val="18"/>
          <w:lang w:val="en-US" w:eastAsia="en-ZA"/>
        </w:rPr>
        <w:br/>
      </w:r>
      <w:r w:rsidRPr="00C73A57">
        <w:rPr>
          <w:rFonts w:ascii="Arial" w:eastAsia="Times New Roman" w:hAnsi="Arial" w:cs="Arial"/>
          <w:color w:val="000000"/>
          <w:sz w:val="18"/>
          <w:szCs w:val="18"/>
          <w:lang w:val="en-US" w:eastAsia="en-ZA"/>
        </w:rPr>
        <w:br/>
        <w:t xml:space="preserve">The methodology allows </w:t>
      </w:r>
      <w:proofErr w:type="spellStart"/>
      <w:r w:rsidRPr="00C73A57">
        <w:rPr>
          <w:rFonts w:ascii="Arial" w:eastAsia="Times New Roman" w:hAnsi="Arial" w:cs="Arial"/>
          <w:color w:val="000000"/>
          <w:sz w:val="18"/>
          <w:szCs w:val="18"/>
          <w:lang w:val="en-US" w:eastAsia="en-ZA"/>
        </w:rPr>
        <w:t>BankservAfrica</w:t>
      </w:r>
      <w:proofErr w:type="spellEnd"/>
      <w:r w:rsidRPr="00C73A57">
        <w:rPr>
          <w:rFonts w:ascii="Arial" w:eastAsia="Times New Roman" w:hAnsi="Arial" w:cs="Arial"/>
          <w:color w:val="000000"/>
          <w:sz w:val="18"/>
          <w:szCs w:val="18"/>
          <w:lang w:val="en-US" w:eastAsia="en-ZA"/>
        </w:rPr>
        <w:t xml:space="preserve"> to view the underlying trend in economic transactions in the economy. The BETI indicates that modest growth is still underpinning the economy, with declines seen in some months. We refer to this as stagnation, as economic growth remains weaker than population growth and the average person is therefore getting poorer. </w:t>
      </w:r>
      <w:r w:rsidRPr="00C73A57">
        <w:rPr>
          <w:rFonts w:ascii="Arial" w:eastAsia="Times New Roman" w:hAnsi="Arial" w:cs="Arial"/>
          <w:color w:val="000000"/>
          <w:sz w:val="18"/>
          <w:szCs w:val="18"/>
          <w:lang w:val="en-US" w:eastAsia="en-ZA"/>
        </w:rPr>
        <w:br/>
      </w:r>
      <w:r w:rsidRPr="00C73A57">
        <w:rPr>
          <w:rFonts w:ascii="Arial" w:eastAsia="Times New Roman" w:hAnsi="Arial" w:cs="Arial"/>
          <w:color w:val="000000"/>
          <w:sz w:val="18"/>
          <w:szCs w:val="18"/>
          <w:lang w:val="en-US" w:eastAsia="en-ZA"/>
        </w:rPr>
        <w:br/>
        <w:t>The actual underlying trend is for growth of less than 1% in the first quarter of 2016 despite the extra leap year day in February. </w:t>
      </w:r>
      <w:r w:rsidRPr="00C73A57">
        <w:rPr>
          <w:rFonts w:ascii="Arial" w:eastAsia="Times New Roman" w:hAnsi="Arial" w:cs="Arial"/>
          <w:color w:val="000000"/>
          <w:sz w:val="18"/>
          <w:szCs w:val="18"/>
          <w:lang w:val="en-US" w:eastAsia="en-ZA"/>
        </w:rPr>
        <w:br/>
      </w:r>
      <w:r w:rsidRPr="00C73A57">
        <w:rPr>
          <w:rFonts w:ascii="Arial" w:eastAsia="Times New Roman" w:hAnsi="Arial" w:cs="Arial"/>
          <w:color w:val="000000"/>
          <w:sz w:val="18"/>
          <w:szCs w:val="18"/>
          <w:lang w:val="en-US" w:eastAsia="en-ZA"/>
        </w:rPr>
        <w:br/>
        <w:t xml:space="preserve">The effect of the drought and the lower commodity prices are still impacting the economy, but many of these effects have yet to reflect on economic growth and are likely to deepen over time. </w:t>
      </w:r>
      <w:proofErr w:type="spellStart"/>
      <w:r w:rsidRPr="00C73A57">
        <w:rPr>
          <w:rFonts w:ascii="Arial" w:eastAsia="Times New Roman" w:hAnsi="Arial" w:cs="Arial"/>
          <w:color w:val="000000"/>
          <w:sz w:val="18"/>
          <w:szCs w:val="18"/>
          <w:lang w:val="en-US" w:eastAsia="en-ZA"/>
        </w:rPr>
        <w:t>BankservAfrica</w:t>
      </w:r>
      <w:proofErr w:type="spellEnd"/>
      <w:r w:rsidRPr="00C73A57">
        <w:rPr>
          <w:rFonts w:ascii="Arial" w:eastAsia="Times New Roman" w:hAnsi="Arial" w:cs="Arial"/>
          <w:color w:val="000000"/>
          <w:sz w:val="18"/>
          <w:szCs w:val="18"/>
          <w:lang w:val="en-US" w:eastAsia="en-ZA"/>
        </w:rPr>
        <w:t xml:space="preserve"> cautions that while the South African economy is likely to remain modest and a decline in the economy is not likely, given the weak January figures and the earlier-than-usual Easter holidays a decline in GDP cannot be ruled out in the first quarter of 2016.</w:t>
      </w:r>
      <w:r w:rsidRPr="00C73A57">
        <w:rPr>
          <w:rFonts w:ascii="Arial" w:eastAsia="Times New Roman" w:hAnsi="Arial" w:cs="Arial"/>
          <w:color w:val="000000"/>
          <w:sz w:val="18"/>
          <w:szCs w:val="18"/>
          <w:lang w:val="en-US" w:eastAsia="en-ZA"/>
        </w:rPr>
        <w:br/>
      </w:r>
      <w:r w:rsidRPr="00C73A57">
        <w:rPr>
          <w:rFonts w:ascii="Arial" w:eastAsia="Times New Roman" w:hAnsi="Arial" w:cs="Arial"/>
          <w:color w:val="000000"/>
          <w:sz w:val="18"/>
          <w:szCs w:val="18"/>
          <w:lang w:val="en-US" w:eastAsia="en-ZA"/>
        </w:rPr>
        <w:br/>
        <w:t>The two-year trend of weak growth and stagnation continues, and economic growth forecasts are very likely to decline further.</w:t>
      </w:r>
      <w:r w:rsidRPr="00C73A57">
        <w:rPr>
          <w:rFonts w:ascii="Arial" w:eastAsia="Times New Roman" w:hAnsi="Arial" w:cs="Arial"/>
          <w:color w:val="000000"/>
          <w:sz w:val="18"/>
          <w:szCs w:val="18"/>
          <w:lang w:val="en-US" w:eastAsia="en-ZA"/>
        </w:rPr>
        <w:br/>
      </w:r>
      <w:r w:rsidRPr="00C73A57">
        <w:rPr>
          <w:rFonts w:ascii="Arial" w:eastAsia="Times New Roman" w:hAnsi="Arial" w:cs="Arial"/>
          <w:b/>
          <w:bCs/>
          <w:color w:val="333333"/>
          <w:sz w:val="18"/>
          <w:szCs w:val="18"/>
          <w:lang w:val="en-US" w:eastAsia="en-ZA"/>
        </w:rPr>
        <w:br/>
        <w:t>Transaction numbers grow, average value declines</w:t>
      </w:r>
      <w:r w:rsidRPr="00C73A57">
        <w:rPr>
          <w:rFonts w:ascii="Arial" w:eastAsia="Times New Roman" w:hAnsi="Arial" w:cs="Arial"/>
          <w:color w:val="000000"/>
          <w:sz w:val="18"/>
          <w:szCs w:val="18"/>
          <w:lang w:val="en-US" w:eastAsia="en-ZA"/>
        </w:rPr>
        <w:br/>
      </w:r>
      <w:r w:rsidRPr="00C73A57">
        <w:rPr>
          <w:rFonts w:ascii="Arial" w:eastAsia="Times New Roman" w:hAnsi="Arial" w:cs="Arial"/>
          <w:color w:val="000000"/>
          <w:sz w:val="18"/>
          <w:szCs w:val="18"/>
          <w:lang w:val="en-US" w:eastAsia="en-ZA"/>
        </w:rPr>
        <w:br/>
        <w:t>When compared to March last year, there was a growth of 3.7% in the number of transactions but the average value of the transactions declined by 1.1% to R8 451. The total transaction value (being the actual value) was up 2.5% in nominal terms.</w:t>
      </w:r>
      <w:r w:rsidRPr="00C73A57">
        <w:rPr>
          <w:rFonts w:ascii="Arial" w:eastAsia="Times New Roman" w:hAnsi="Arial" w:cs="Arial"/>
          <w:color w:val="000000"/>
          <w:sz w:val="18"/>
          <w:szCs w:val="18"/>
          <w:lang w:val="en-US" w:eastAsia="en-ZA"/>
        </w:rPr>
        <w:br/>
      </w:r>
      <w:r w:rsidRPr="00C73A57">
        <w:rPr>
          <w:rFonts w:ascii="Arial" w:eastAsia="Times New Roman" w:hAnsi="Arial" w:cs="Arial"/>
          <w:color w:val="000000"/>
          <w:sz w:val="18"/>
          <w:szCs w:val="18"/>
          <w:lang w:val="en-US" w:eastAsia="en-ZA"/>
        </w:rPr>
        <w:br/>
      </w:r>
      <w:r w:rsidRPr="00C73A57">
        <w:rPr>
          <w:rFonts w:ascii="Arial" w:eastAsia="Times New Roman" w:hAnsi="Arial" w:cs="Arial"/>
          <w:color w:val="000000"/>
          <w:sz w:val="18"/>
          <w:szCs w:val="18"/>
          <w:lang w:val="en-US" w:eastAsia="en-ZA"/>
        </w:rPr>
        <w:lastRenderedPageBreak/>
        <w:t xml:space="preserve">The transaction numbers are not seasonally adjusted and the impact of public and religious holidays are not taken into account, but the raw data for March looks weaker than the adjusted data that is used in the BETI. Real values would indicate a decline, hence </w:t>
      </w:r>
      <w:proofErr w:type="spellStart"/>
      <w:r w:rsidRPr="00C73A57">
        <w:rPr>
          <w:rFonts w:ascii="Arial" w:eastAsia="Times New Roman" w:hAnsi="Arial" w:cs="Arial"/>
          <w:color w:val="000000"/>
          <w:sz w:val="18"/>
          <w:szCs w:val="18"/>
          <w:lang w:val="en-US" w:eastAsia="en-ZA"/>
        </w:rPr>
        <w:t>BankservAfrica</w:t>
      </w:r>
      <w:proofErr w:type="spellEnd"/>
      <w:r w:rsidRPr="00C73A57">
        <w:rPr>
          <w:rFonts w:ascii="Arial" w:eastAsia="Times New Roman" w:hAnsi="Arial" w:cs="Arial"/>
          <w:color w:val="000000"/>
          <w:sz w:val="18"/>
          <w:szCs w:val="18"/>
          <w:lang w:val="en-US" w:eastAsia="en-ZA"/>
        </w:rPr>
        <w:t xml:space="preserve"> cannot rule out an actual economic decline, but with seasonal adjustment it seems unlikely, according to the latest BETI results.</w:t>
      </w:r>
      <w:r w:rsidRPr="00C73A57">
        <w:rPr>
          <w:rFonts w:ascii="Arial" w:eastAsia="Times New Roman" w:hAnsi="Arial" w:cs="Arial"/>
          <w:color w:val="000000"/>
          <w:sz w:val="18"/>
          <w:szCs w:val="18"/>
          <w:lang w:val="en-US" w:eastAsia="en-ZA"/>
        </w:rPr>
        <w:br/>
      </w:r>
      <w:r w:rsidRPr="00C73A57">
        <w:rPr>
          <w:rFonts w:ascii="Arial" w:eastAsia="Times New Roman" w:hAnsi="Arial" w:cs="Arial"/>
          <w:color w:val="000000"/>
          <w:sz w:val="18"/>
          <w:szCs w:val="18"/>
          <w:lang w:val="en-US" w:eastAsia="en-ZA"/>
        </w:rPr>
        <w:br/>
      </w:r>
      <w:r w:rsidRPr="00C73A57">
        <w:rPr>
          <w:rFonts w:ascii="Arial" w:eastAsia="Times New Roman" w:hAnsi="Arial" w:cs="Arial"/>
          <w:color w:val="000000"/>
          <w:sz w:val="18"/>
          <w:szCs w:val="18"/>
          <w:lang w:val="en-US" w:eastAsia="en-ZA"/>
        </w:rPr>
        <w:br/>
      </w:r>
      <w:r>
        <w:rPr>
          <w:rFonts w:ascii="Arial" w:eastAsia="Times New Roman" w:hAnsi="Arial" w:cs="Arial"/>
          <w:noProof/>
          <w:color w:val="000000"/>
          <w:sz w:val="18"/>
          <w:szCs w:val="18"/>
          <w:lang w:eastAsia="en-ZA"/>
        </w:rPr>
        <w:drawing>
          <wp:inline distT="0" distB="0" distL="0" distR="0">
            <wp:extent cx="5818491" cy="3829050"/>
            <wp:effectExtent l="0" t="0" r="0" b="0"/>
            <wp:docPr id="2" name="Picture 2" descr="http://www.bankservafrica.com/portals/1/Documents/BETI/BETI%20April%202016.PNG?ver=2016-04-13-095449-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nkservafrica.com/portals/1/Documents/BETI/BETI%20April%202016.PNG?ver=2016-04-13-095449-84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18491" cy="3829050"/>
                    </a:xfrm>
                    <a:prstGeom prst="rect">
                      <a:avLst/>
                    </a:prstGeom>
                    <a:noFill/>
                    <a:ln>
                      <a:noFill/>
                    </a:ln>
                  </pic:spPr>
                </pic:pic>
              </a:graphicData>
            </a:graphic>
          </wp:inline>
        </w:drawing>
      </w:r>
    </w:p>
    <w:p w:rsidR="009E1FDD" w:rsidRPr="00C73A57" w:rsidRDefault="009E1FDD" w:rsidP="00C73A57">
      <w:bookmarkStart w:id="0" w:name="_GoBack"/>
      <w:bookmarkEnd w:id="0"/>
    </w:p>
    <w:sectPr w:rsidR="009E1FDD" w:rsidRPr="00C73A57" w:rsidSect="003F1A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RokkittRegular">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FDD"/>
    <w:rsid w:val="001A5BA1"/>
    <w:rsid w:val="001D5C04"/>
    <w:rsid w:val="003F1A62"/>
    <w:rsid w:val="00461FB7"/>
    <w:rsid w:val="009E1FDD"/>
    <w:rsid w:val="009F3225"/>
    <w:rsid w:val="00C73A5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DD"/>
    <w:rPr>
      <w:rFonts w:ascii="Tahoma" w:hAnsi="Tahoma" w:cs="Tahoma"/>
      <w:sz w:val="16"/>
      <w:szCs w:val="16"/>
    </w:rPr>
  </w:style>
  <w:style w:type="character" w:styleId="Strong">
    <w:name w:val="Strong"/>
    <w:basedOn w:val="DefaultParagraphFont"/>
    <w:uiPriority w:val="22"/>
    <w:qFormat/>
    <w:rsid w:val="001D5C04"/>
    <w:rPr>
      <w:b/>
      <w:bCs/>
      <w:color w:val="333333"/>
    </w:rPr>
  </w:style>
  <w:style w:type="character" w:customStyle="1" w:styleId="titleh12">
    <w:name w:val="titleh12"/>
    <w:basedOn w:val="DefaultParagraphFont"/>
    <w:rsid w:val="00461F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DD"/>
    <w:rPr>
      <w:rFonts w:ascii="Tahoma" w:hAnsi="Tahoma" w:cs="Tahoma"/>
      <w:sz w:val="16"/>
      <w:szCs w:val="16"/>
    </w:rPr>
  </w:style>
  <w:style w:type="character" w:styleId="Strong">
    <w:name w:val="Strong"/>
    <w:basedOn w:val="DefaultParagraphFont"/>
    <w:uiPriority w:val="22"/>
    <w:qFormat/>
    <w:rsid w:val="001D5C04"/>
    <w:rPr>
      <w:b/>
      <w:bCs/>
      <w:color w:val="333333"/>
    </w:rPr>
  </w:style>
  <w:style w:type="character" w:customStyle="1" w:styleId="titleh12">
    <w:name w:val="titleh12"/>
    <w:basedOn w:val="DefaultParagraphFont"/>
    <w:rsid w:val="00461F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818915">
      <w:bodyDiv w:val="1"/>
      <w:marLeft w:val="0"/>
      <w:marRight w:val="0"/>
      <w:marTop w:val="0"/>
      <w:marBottom w:val="0"/>
      <w:divBdr>
        <w:top w:val="none" w:sz="0" w:space="0" w:color="auto"/>
        <w:left w:val="none" w:sz="0" w:space="0" w:color="auto"/>
        <w:bottom w:val="none" w:sz="0" w:space="0" w:color="auto"/>
        <w:right w:val="none" w:sz="0" w:space="0" w:color="auto"/>
      </w:divBdr>
      <w:divsChild>
        <w:div w:id="114101726">
          <w:marLeft w:val="0"/>
          <w:marRight w:val="0"/>
          <w:marTop w:val="0"/>
          <w:marBottom w:val="0"/>
          <w:divBdr>
            <w:top w:val="none" w:sz="0" w:space="0" w:color="auto"/>
            <w:left w:val="none" w:sz="0" w:space="0" w:color="auto"/>
            <w:bottom w:val="none" w:sz="0" w:space="0" w:color="auto"/>
            <w:right w:val="none" w:sz="0" w:space="0" w:color="auto"/>
          </w:divBdr>
          <w:divsChild>
            <w:div w:id="1515536469">
              <w:marLeft w:val="0"/>
              <w:marRight w:val="0"/>
              <w:marTop w:val="0"/>
              <w:marBottom w:val="0"/>
              <w:divBdr>
                <w:top w:val="none" w:sz="0" w:space="0" w:color="auto"/>
                <w:left w:val="none" w:sz="0" w:space="0" w:color="auto"/>
                <w:bottom w:val="none" w:sz="0" w:space="0" w:color="auto"/>
                <w:right w:val="none" w:sz="0" w:space="0" w:color="auto"/>
              </w:divBdr>
              <w:divsChild>
                <w:div w:id="913975568">
                  <w:marLeft w:val="0"/>
                  <w:marRight w:val="0"/>
                  <w:marTop w:val="100"/>
                  <w:marBottom w:val="100"/>
                  <w:divBdr>
                    <w:top w:val="none" w:sz="0" w:space="0" w:color="auto"/>
                    <w:left w:val="none" w:sz="0" w:space="0" w:color="auto"/>
                    <w:bottom w:val="none" w:sz="0" w:space="0" w:color="auto"/>
                    <w:right w:val="none" w:sz="0" w:space="0" w:color="auto"/>
                  </w:divBdr>
                  <w:divsChild>
                    <w:div w:id="1849561271">
                      <w:marLeft w:val="0"/>
                      <w:marRight w:val="0"/>
                      <w:marTop w:val="0"/>
                      <w:marBottom w:val="0"/>
                      <w:divBdr>
                        <w:top w:val="none" w:sz="0" w:space="0" w:color="auto"/>
                        <w:left w:val="none" w:sz="0" w:space="0" w:color="auto"/>
                        <w:bottom w:val="none" w:sz="0" w:space="0" w:color="auto"/>
                        <w:right w:val="none" w:sz="0" w:space="0" w:color="auto"/>
                      </w:divBdr>
                      <w:divsChild>
                        <w:div w:id="100415565">
                          <w:marLeft w:val="0"/>
                          <w:marRight w:val="0"/>
                          <w:marTop w:val="600"/>
                          <w:marBottom w:val="0"/>
                          <w:divBdr>
                            <w:top w:val="none" w:sz="0" w:space="0" w:color="auto"/>
                            <w:left w:val="none" w:sz="0" w:space="0" w:color="auto"/>
                            <w:bottom w:val="none" w:sz="0" w:space="0" w:color="auto"/>
                            <w:right w:val="none" w:sz="0" w:space="0" w:color="auto"/>
                          </w:divBdr>
                          <w:divsChild>
                            <w:div w:id="1387684287">
                              <w:marLeft w:val="750"/>
                              <w:marRight w:val="0"/>
                              <w:marTop w:val="0"/>
                              <w:marBottom w:val="0"/>
                              <w:divBdr>
                                <w:top w:val="none" w:sz="0" w:space="0" w:color="auto"/>
                                <w:left w:val="none" w:sz="0" w:space="0" w:color="auto"/>
                                <w:bottom w:val="none" w:sz="0" w:space="0" w:color="auto"/>
                                <w:right w:val="none" w:sz="0" w:space="0" w:color="auto"/>
                              </w:divBdr>
                              <w:divsChild>
                                <w:div w:id="504370646">
                                  <w:marLeft w:val="0"/>
                                  <w:marRight w:val="0"/>
                                  <w:marTop w:val="0"/>
                                  <w:marBottom w:val="0"/>
                                  <w:divBdr>
                                    <w:top w:val="none" w:sz="0" w:space="0" w:color="auto"/>
                                    <w:left w:val="none" w:sz="0" w:space="0" w:color="auto"/>
                                    <w:bottom w:val="none" w:sz="0" w:space="0" w:color="auto"/>
                                    <w:right w:val="none" w:sz="0" w:space="0" w:color="auto"/>
                                  </w:divBdr>
                                  <w:divsChild>
                                    <w:div w:id="1267882051">
                                      <w:marLeft w:val="0"/>
                                      <w:marRight w:val="0"/>
                                      <w:marTop w:val="0"/>
                                      <w:marBottom w:val="0"/>
                                      <w:divBdr>
                                        <w:top w:val="none" w:sz="0" w:space="0" w:color="auto"/>
                                        <w:left w:val="none" w:sz="0" w:space="0" w:color="auto"/>
                                        <w:bottom w:val="none" w:sz="0" w:space="0" w:color="auto"/>
                                        <w:right w:val="none" w:sz="0" w:space="0" w:color="auto"/>
                                      </w:divBdr>
                                      <w:divsChild>
                                        <w:div w:id="374619275">
                                          <w:marLeft w:val="0"/>
                                          <w:marRight w:val="0"/>
                                          <w:marTop w:val="0"/>
                                          <w:marBottom w:val="0"/>
                                          <w:divBdr>
                                            <w:top w:val="none" w:sz="0" w:space="0" w:color="auto"/>
                                            <w:left w:val="none" w:sz="0" w:space="0" w:color="auto"/>
                                            <w:bottom w:val="none" w:sz="0" w:space="0" w:color="auto"/>
                                            <w:right w:val="none" w:sz="0" w:space="0" w:color="auto"/>
                                          </w:divBdr>
                                          <w:divsChild>
                                            <w:div w:id="1901745786">
                                              <w:marLeft w:val="0"/>
                                              <w:marRight w:val="0"/>
                                              <w:marTop w:val="0"/>
                                              <w:marBottom w:val="0"/>
                                              <w:divBdr>
                                                <w:top w:val="none" w:sz="0" w:space="0" w:color="auto"/>
                                                <w:left w:val="none" w:sz="0" w:space="0" w:color="auto"/>
                                                <w:bottom w:val="none" w:sz="0" w:space="0" w:color="auto"/>
                                                <w:right w:val="none" w:sz="0" w:space="0" w:color="auto"/>
                                              </w:divBdr>
                                              <w:divsChild>
                                                <w:div w:id="1262376195">
                                                  <w:marLeft w:val="0"/>
                                                  <w:marRight w:val="0"/>
                                                  <w:marTop w:val="0"/>
                                                  <w:marBottom w:val="0"/>
                                                  <w:divBdr>
                                                    <w:top w:val="none" w:sz="0" w:space="0" w:color="auto"/>
                                                    <w:left w:val="none" w:sz="0" w:space="0" w:color="auto"/>
                                                    <w:bottom w:val="none" w:sz="0" w:space="0" w:color="auto"/>
                                                    <w:right w:val="none" w:sz="0" w:space="0" w:color="auto"/>
                                                  </w:divBdr>
                                                  <w:divsChild>
                                                    <w:div w:id="80354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0512445">
      <w:bodyDiv w:val="1"/>
      <w:marLeft w:val="0"/>
      <w:marRight w:val="0"/>
      <w:marTop w:val="0"/>
      <w:marBottom w:val="0"/>
      <w:divBdr>
        <w:top w:val="none" w:sz="0" w:space="0" w:color="auto"/>
        <w:left w:val="none" w:sz="0" w:space="0" w:color="auto"/>
        <w:bottom w:val="none" w:sz="0" w:space="0" w:color="auto"/>
        <w:right w:val="none" w:sz="0" w:space="0" w:color="auto"/>
      </w:divBdr>
      <w:divsChild>
        <w:div w:id="69277024">
          <w:marLeft w:val="0"/>
          <w:marRight w:val="0"/>
          <w:marTop w:val="0"/>
          <w:marBottom w:val="0"/>
          <w:divBdr>
            <w:top w:val="none" w:sz="0" w:space="0" w:color="auto"/>
            <w:left w:val="none" w:sz="0" w:space="0" w:color="auto"/>
            <w:bottom w:val="none" w:sz="0" w:space="0" w:color="auto"/>
            <w:right w:val="none" w:sz="0" w:space="0" w:color="auto"/>
          </w:divBdr>
          <w:divsChild>
            <w:div w:id="745300232">
              <w:marLeft w:val="0"/>
              <w:marRight w:val="0"/>
              <w:marTop w:val="0"/>
              <w:marBottom w:val="0"/>
              <w:divBdr>
                <w:top w:val="none" w:sz="0" w:space="0" w:color="auto"/>
                <w:left w:val="none" w:sz="0" w:space="0" w:color="auto"/>
                <w:bottom w:val="none" w:sz="0" w:space="0" w:color="auto"/>
                <w:right w:val="none" w:sz="0" w:space="0" w:color="auto"/>
              </w:divBdr>
              <w:divsChild>
                <w:div w:id="1690599030">
                  <w:marLeft w:val="0"/>
                  <w:marRight w:val="0"/>
                  <w:marTop w:val="100"/>
                  <w:marBottom w:val="100"/>
                  <w:divBdr>
                    <w:top w:val="none" w:sz="0" w:space="0" w:color="auto"/>
                    <w:left w:val="none" w:sz="0" w:space="0" w:color="auto"/>
                    <w:bottom w:val="none" w:sz="0" w:space="0" w:color="auto"/>
                    <w:right w:val="none" w:sz="0" w:space="0" w:color="auto"/>
                  </w:divBdr>
                  <w:divsChild>
                    <w:div w:id="286860747">
                      <w:marLeft w:val="0"/>
                      <w:marRight w:val="0"/>
                      <w:marTop w:val="0"/>
                      <w:marBottom w:val="0"/>
                      <w:divBdr>
                        <w:top w:val="none" w:sz="0" w:space="0" w:color="auto"/>
                        <w:left w:val="none" w:sz="0" w:space="0" w:color="auto"/>
                        <w:bottom w:val="none" w:sz="0" w:space="0" w:color="auto"/>
                        <w:right w:val="none" w:sz="0" w:space="0" w:color="auto"/>
                      </w:divBdr>
                      <w:divsChild>
                        <w:div w:id="1341196599">
                          <w:marLeft w:val="0"/>
                          <w:marRight w:val="0"/>
                          <w:marTop w:val="600"/>
                          <w:marBottom w:val="0"/>
                          <w:divBdr>
                            <w:top w:val="none" w:sz="0" w:space="0" w:color="auto"/>
                            <w:left w:val="none" w:sz="0" w:space="0" w:color="auto"/>
                            <w:bottom w:val="none" w:sz="0" w:space="0" w:color="auto"/>
                            <w:right w:val="none" w:sz="0" w:space="0" w:color="auto"/>
                          </w:divBdr>
                          <w:divsChild>
                            <w:div w:id="1545100220">
                              <w:marLeft w:val="750"/>
                              <w:marRight w:val="0"/>
                              <w:marTop w:val="0"/>
                              <w:marBottom w:val="0"/>
                              <w:divBdr>
                                <w:top w:val="none" w:sz="0" w:space="0" w:color="auto"/>
                                <w:left w:val="none" w:sz="0" w:space="0" w:color="auto"/>
                                <w:bottom w:val="none" w:sz="0" w:space="0" w:color="auto"/>
                                <w:right w:val="none" w:sz="0" w:space="0" w:color="auto"/>
                              </w:divBdr>
                              <w:divsChild>
                                <w:div w:id="2146852586">
                                  <w:marLeft w:val="0"/>
                                  <w:marRight w:val="0"/>
                                  <w:marTop w:val="0"/>
                                  <w:marBottom w:val="0"/>
                                  <w:divBdr>
                                    <w:top w:val="none" w:sz="0" w:space="0" w:color="auto"/>
                                    <w:left w:val="none" w:sz="0" w:space="0" w:color="auto"/>
                                    <w:bottom w:val="none" w:sz="0" w:space="0" w:color="auto"/>
                                    <w:right w:val="none" w:sz="0" w:space="0" w:color="auto"/>
                                  </w:divBdr>
                                  <w:divsChild>
                                    <w:div w:id="1946231126">
                                      <w:marLeft w:val="0"/>
                                      <w:marRight w:val="0"/>
                                      <w:marTop w:val="0"/>
                                      <w:marBottom w:val="0"/>
                                      <w:divBdr>
                                        <w:top w:val="none" w:sz="0" w:space="0" w:color="auto"/>
                                        <w:left w:val="none" w:sz="0" w:space="0" w:color="auto"/>
                                        <w:bottom w:val="none" w:sz="0" w:space="0" w:color="auto"/>
                                        <w:right w:val="none" w:sz="0" w:space="0" w:color="auto"/>
                                      </w:divBdr>
                                      <w:divsChild>
                                        <w:div w:id="2123570761">
                                          <w:marLeft w:val="0"/>
                                          <w:marRight w:val="0"/>
                                          <w:marTop w:val="0"/>
                                          <w:marBottom w:val="0"/>
                                          <w:divBdr>
                                            <w:top w:val="none" w:sz="0" w:space="0" w:color="auto"/>
                                            <w:left w:val="none" w:sz="0" w:space="0" w:color="auto"/>
                                            <w:bottom w:val="none" w:sz="0" w:space="0" w:color="auto"/>
                                            <w:right w:val="none" w:sz="0" w:space="0" w:color="auto"/>
                                          </w:divBdr>
                                          <w:divsChild>
                                            <w:div w:id="273053010">
                                              <w:marLeft w:val="0"/>
                                              <w:marRight w:val="0"/>
                                              <w:marTop w:val="0"/>
                                              <w:marBottom w:val="0"/>
                                              <w:divBdr>
                                                <w:top w:val="none" w:sz="0" w:space="0" w:color="auto"/>
                                                <w:left w:val="none" w:sz="0" w:space="0" w:color="auto"/>
                                                <w:bottom w:val="none" w:sz="0" w:space="0" w:color="auto"/>
                                                <w:right w:val="none" w:sz="0" w:space="0" w:color="auto"/>
                                              </w:divBdr>
                                              <w:divsChild>
                                                <w:div w:id="1009454578">
                                                  <w:marLeft w:val="0"/>
                                                  <w:marRight w:val="0"/>
                                                  <w:marTop w:val="0"/>
                                                  <w:marBottom w:val="0"/>
                                                  <w:divBdr>
                                                    <w:top w:val="none" w:sz="0" w:space="0" w:color="auto"/>
                                                    <w:left w:val="none" w:sz="0" w:space="0" w:color="auto"/>
                                                    <w:bottom w:val="none" w:sz="0" w:space="0" w:color="auto"/>
                                                    <w:right w:val="none" w:sz="0" w:space="0" w:color="auto"/>
                                                  </w:divBdr>
                                                  <w:divsChild>
                                                    <w:div w:id="166122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2260582">
      <w:bodyDiv w:val="1"/>
      <w:marLeft w:val="0"/>
      <w:marRight w:val="0"/>
      <w:marTop w:val="0"/>
      <w:marBottom w:val="0"/>
      <w:divBdr>
        <w:top w:val="none" w:sz="0" w:space="0" w:color="auto"/>
        <w:left w:val="none" w:sz="0" w:space="0" w:color="auto"/>
        <w:bottom w:val="none" w:sz="0" w:space="0" w:color="auto"/>
        <w:right w:val="none" w:sz="0" w:space="0" w:color="auto"/>
      </w:divBdr>
      <w:divsChild>
        <w:div w:id="1685595346">
          <w:marLeft w:val="0"/>
          <w:marRight w:val="0"/>
          <w:marTop w:val="0"/>
          <w:marBottom w:val="0"/>
          <w:divBdr>
            <w:top w:val="none" w:sz="0" w:space="0" w:color="auto"/>
            <w:left w:val="none" w:sz="0" w:space="0" w:color="auto"/>
            <w:bottom w:val="none" w:sz="0" w:space="0" w:color="auto"/>
            <w:right w:val="none" w:sz="0" w:space="0" w:color="auto"/>
          </w:divBdr>
          <w:divsChild>
            <w:div w:id="747534237">
              <w:marLeft w:val="0"/>
              <w:marRight w:val="0"/>
              <w:marTop w:val="0"/>
              <w:marBottom w:val="0"/>
              <w:divBdr>
                <w:top w:val="none" w:sz="0" w:space="0" w:color="auto"/>
                <w:left w:val="none" w:sz="0" w:space="0" w:color="auto"/>
                <w:bottom w:val="none" w:sz="0" w:space="0" w:color="auto"/>
                <w:right w:val="none" w:sz="0" w:space="0" w:color="auto"/>
              </w:divBdr>
              <w:divsChild>
                <w:div w:id="811870869">
                  <w:marLeft w:val="0"/>
                  <w:marRight w:val="0"/>
                  <w:marTop w:val="100"/>
                  <w:marBottom w:val="100"/>
                  <w:divBdr>
                    <w:top w:val="none" w:sz="0" w:space="0" w:color="auto"/>
                    <w:left w:val="none" w:sz="0" w:space="0" w:color="auto"/>
                    <w:bottom w:val="none" w:sz="0" w:space="0" w:color="auto"/>
                    <w:right w:val="none" w:sz="0" w:space="0" w:color="auto"/>
                  </w:divBdr>
                  <w:divsChild>
                    <w:div w:id="529345030">
                      <w:marLeft w:val="0"/>
                      <w:marRight w:val="0"/>
                      <w:marTop w:val="0"/>
                      <w:marBottom w:val="0"/>
                      <w:divBdr>
                        <w:top w:val="none" w:sz="0" w:space="0" w:color="auto"/>
                        <w:left w:val="none" w:sz="0" w:space="0" w:color="auto"/>
                        <w:bottom w:val="none" w:sz="0" w:space="0" w:color="auto"/>
                        <w:right w:val="none" w:sz="0" w:space="0" w:color="auto"/>
                      </w:divBdr>
                      <w:divsChild>
                        <w:div w:id="718168548">
                          <w:marLeft w:val="0"/>
                          <w:marRight w:val="0"/>
                          <w:marTop w:val="600"/>
                          <w:marBottom w:val="0"/>
                          <w:divBdr>
                            <w:top w:val="none" w:sz="0" w:space="0" w:color="auto"/>
                            <w:left w:val="none" w:sz="0" w:space="0" w:color="auto"/>
                            <w:bottom w:val="none" w:sz="0" w:space="0" w:color="auto"/>
                            <w:right w:val="none" w:sz="0" w:space="0" w:color="auto"/>
                          </w:divBdr>
                          <w:divsChild>
                            <w:div w:id="243804788">
                              <w:marLeft w:val="750"/>
                              <w:marRight w:val="0"/>
                              <w:marTop w:val="0"/>
                              <w:marBottom w:val="0"/>
                              <w:divBdr>
                                <w:top w:val="none" w:sz="0" w:space="0" w:color="auto"/>
                                <w:left w:val="none" w:sz="0" w:space="0" w:color="auto"/>
                                <w:bottom w:val="none" w:sz="0" w:space="0" w:color="auto"/>
                                <w:right w:val="none" w:sz="0" w:space="0" w:color="auto"/>
                              </w:divBdr>
                              <w:divsChild>
                                <w:div w:id="1166557759">
                                  <w:marLeft w:val="0"/>
                                  <w:marRight w:val="0"/>
                                  <w:marTop w:val="0"/>
                                  <w:marBottom w:val="0"/>
                                  <w:divBdr>
                                    <w:top w:val="none" w:sz="0" w:space="0" w:color="auto"/>
                                    <w:left w:val="none" w:sz="0" w:space="0" w:color="auto"/>
                                    <w:bottom w:val="none" w:sz="0" w:space="0" w:color="auto"/>
                                    <w:right w:val="none" w:sz="0" w:space="0" w:color="auto"/>
                                  </w:divBdr>
                                  <w:divsChild>
                                    <w:div w:id="410811409">
                                      <w:marLeft w:val="0"/>
                                      <w:marRight w:val="0"/>
                                      <w:marTop w:val="0"/>
                                      <w:marBottom w:val="0"/>
                                      <w:divBdr>
                                        <w:top w:val="none" w:sz="0" w:space="0" w:color="auto"/>
                                        <w:left w:val="none" w:sz="0" w:space="0" w:color="auto"/>
                                        <w:bottom w:val="none" w:sz="0" w:space="0" w:color="auto"/>
                                        <w:right w:val="none" w:sz="0" w:space="0" w:color="auto"/>
                                      </w:divBdr>
                                      <w:divsChild>
                                        <w:div w:id="198974343">
                                          <w:marLeft w:val="0"/>
                                          <w:marRight w:val="0"/>
                                          <w:marTop w:val="0"/>
                                          <w:marBottom w:val="0"/>
                                          <w:divBdr>
                                            <w:top w:val="none" w:sz="0" w:space="0" w:color="auto"/>
                                            <w:left w:val="none" w:sz="0" w:space="0" w:color="auto"/>
                                            <w:bottom w:val="none" w:sz="0" w:space="0" w:color="auto"/>
                                            <w:right w:val="none" w:sz="0" w:space="0" w:color="auto"/>
                                          </w:divBdr>
                                          <w:divsChild>
                                            <w:div w:id="55516409">
                                              <w:marLeft w:val="0"/>
                                              <w:marRight w:val="0"/>
                                              <w:marTop w:val="0"/>
                                              <w:marBottom w:val="0"/>
                                              <w:divBdr>
                                                <w:top w:val="none" w:sz="0" w:space="0" w:color="auto"/>
                                                <w:left w:val="none" w:sz="0" w:space="0" w:color="auto"/>
                                                <w:bottom w:val="none" w:sz="0" w:space="0" w:color="auto"/>
                                                <w:right w:val="none" w:sz="0" w:space="0" w:color="auto"/>
                                              </w:divBdr>
                                              <w:divsChild>
                                                <w:div w:id="562758179">
                                                  <w:marLeft w:val="0"/>
                                                  <w:marRight w:val="0"/>
                                                  <w:marTop w:val="0"/>
                                                  <w:marBottom w:val="0"/>
                                                  <w:divBdr>
                                                    <w:top w:val="none" w:sz="0" w:space="0" w:color="auto"/>
                                                    <w:left w:val="none" w:sz="0" w:space="0" w:color="auto"/>
                                                    <w:bottom w:val="none" w:sz="0" w:space="0" w:color="auto"/>
                                                    <w:right w:val="none" w:sz="0" w:space="0" w:color="auto"/>
                                                  </w:divBdr>
                                                  <w:divsChild>
                                                    <w:div w:id="61757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0616285">
      <w:bodyDiv w:val="1"/>
      <w:marLeft w:val="0"/>
      <w:marRight w:val="0"/>
      <w:marTop w:val="0"/>
      <w:marBottom w:val="0"/>
      <w:divBdr>
        <w:top w:val="none" w:sz="0" w:space="0" w:color="auto"/>
        <w:left w:val="none" w:sz="0" w:space="0" w:color="auto"/>
        <w:bottom w:val="none" w:sz="0" w:space="0" w:color="auto"/>
        <w:right w:val="none" w:sz="0" w:space="0" w:color="auto"/>
      </w:divBdr>
      <w:divsChild>
        <w:div w:id="594172169">
          <w:marLeft w:val="0"/>
          <w:marRight w:val="0"/>
          <w:marTop w:val="0"/>
          <w:marBottom w:val="0"/>
          <w:divBdr>
            <w:top w:val="none" w:sz="0" w:space="0" w:color="auto"/>
            <w:left w:val="none" w:sz="0" w:space="0" w:color="auto"/>
            <w:bottom w:val="none" w:sz="0" w:space="0" w:color="auto"/>
            <w:right w:val="none" w:sz="0" w:space="0" w:color="auto"/>
          </w:divBdr>
          <w:divsChild>
            <w:div w:id="2107770518">
              <w:marLeft w:val="0"/>
              <w:marRight w:val="0"/>
              <w:marTop w:val="0"/>
              <w:marBottom w:val="0"/>
              <w:divBdr>
                <w:top w:val="none" w:sz="0" w:space="0" w:color="auto"/>
                <w:left w:val="none" w:sz="0" w:space="0" w:color="auto"/>
                <w:bottom w:val="none" w:sz="0" w:space="0" w:color="auto"/>
                <w:right w:val="none" w:sz="0" w:space="0" w:color="auto"/>
              </w:divBdr>
              <w:divsChild>
                <w:div w:id="426269349">
                  <w:marLeft w:val="0"/>
                  <w:marRight w:val="0"/>
                  <w:marTop w:val="100"/>
                  <w:marBottom w:val="100"/>
                  <w:divBdr>
                    <w:top w:val="none" w:sz="0" w:space="0" w:color="auto"/>
                    <w:left w:val="none" w:sz="0" w:space="0" w:color="auto"/>
                    <w:bottom w:val="none" w:sz="0" w:space="0" w:color="auto"/>
                    <w:right w:val="none" w:sz="0" w:space="0" w:color="auto"/>
                  </w:divBdr>
                  <w:divsChild>
                    <w:div w:id="120853983">
                      <w:marLeft w:val="0"/>
                      <w:marRight w:val="0"/>
                      <w:marTop w:val="0"/>
                      <w:marBottom w:val="0"/>
                      <w:divBdr>
                        <w:top w:val="none" w:sz="0" w:space="0" w:color="auto"/>
                        <w:left w:val="none" w:sz="0" w:space="0" w:color="auto"/>
                        <w:bottom w:val="none" w:sz="0" w:space="0" w:color="auto"/>
                        <w:right w:val="none" w:sz="0" w:space="0" w:color="auto"/>
                      </w:divBdr>
                      <w:divsChild>
                        <w:div w:id="556817418">
                          <w:marLeft w:val="0"/>
                          <w:marRight w:val="0"/>
                          <w:marTop w:val="600"/>
                          <w:marBottom w:val="0"/>
                          <w:divBdr>
                            <w:top w:val="none" w:sz="0" w:space="0" w:color="auto"/>
                            <w:left w:val="none" w:sz="0" w:space="0" w:color="auto"/>
                            <w:bottom w:val="none" w:sz="0" w:space="0" w:color="auto"/>
                            <w:right w:val="none" w:sz="0" w:space="0" w:color="auto"/>
                          </w:divBdr>
                          <w:divsChild>
                            <w:div w:id="154952915">
                              <w:marLeft w:val="750"/>
                              <w:marRight w:val="0"/>
                              <w:marTop w:val="0"/>
                              <w:marBottom w:val="0"/>
                              <w:divBdr>
                                <w:top w:val="none" w:sz="0" w:space="0" w:color="auto"/>
                                <w:left w:val="none" w:sz="0" w:space="0" w:color="auto"/>
                                <w:bottom w:val="none" w:sz="0" w:space="0" w:color="auto"/>
                                <w:right w:val="none" w:sz="0" w:space="0" w:color="auto"/>
                              </w:divBdr>
                              <w:divsChild>
                                <w:div w:id="879973932">
                                  <w:marLeft w:val="0"/>
                                  <w:marRight w:val="0"/>
                                  <w:marTop w:val="0"/>
                                  <w:marBottom w:val="0"/>
                                  <w:divBdr>
                                    <w:top w:val="none" w:sz="0" w:space="0" w:color="auto"/>
                                    <w:left w:val="none" w:sz="0" w:space="0" w:color="auto"/>
                                    <w:bottom w:val="none" w:sz="0" w:space="0" w:color="auto"/>
                                    <w:right w:val="none" w:sz="0" w:space="0" w:color="auto"/>
                                  </w:divBdr>
                                  <w:divsChild>
                                    <w:div w:id="1755662042">
                                      <w:marLeft w:val="0"/>
                                      <w:marRight w:val="0"/>
                                      <w:marTop w:val="0"/>
                                      <w:marBottom w:val="0"/>
                                      <w:divBdr>
                                        <w:top w:val="none" w:sz="0" w:space="0" w:color="auto"/>
                                        <w:left w:val="none" w:sz="0" w:space="0" w:color="auto"/>
                                        <w:bottom w:val="none" w:sz="0" w:space="0" w:color="auto"/>
                                        <w:right w:val="none" w:sz="0" w:space="0" w:color="auto"/>
                                      </w:divBdr>
                                      <w:divsChild>
                                        <w:div w:id="1092362645">
                                          <w:marLeft w:val="0"/>
                                          <w:marRight w:val="0"/>
                                          <w:marTop w:val="0"/>
                                          <w:marBottom w:val="0"/>
                                          <w:divBdr>
                                            <w:top w:val="none" w:sz="0" w:space="0" w:color="auto"/>
                                            <w:left w:val="none" w:sz="0" w:space="0" w:color="auto"/>
                                            <w:bottom w:val="none" w:sz="0" w:space="0" w:color="auto"/>
                                            <w:right w:val="none" w:sz="0" w:space="0" w:color="auto"/>
                                          </w:divBdr>
                                          <w:divsChild>
                                            <w:div w:id="835656647">
                                              <w:marLeft w:val="0"/>
                                              <w:marRight w:val="0"/>
                                              <w:marTop w:val="0"/>
                                              <w:marBottom w:val="0"/>
                                              <w:divBdr>
                                                <w:top w:val="none" w:sz="0" w:space="0" w:color="auto"/>
                                                <w:left w:val="none" w:sz="0" w:space="0" w:color="auto"/>
                                                <w:bottom w:val="none" w:sz="0" w:space="0" w:color="auto"/>
                                                <w:right w:val="none" w:sz="0" w:space="0" w:color="auto"/>
                                              </w:divBdr>
                                              <w:divsChild>
                                                <w:div w:id="1456411974">
                                                  <w:marLeft w:val="0"/>
                                                  <w:marRight w:val="0"/>
                                                  <w:marTop w:val="0"/>
                                                  <w:marBottom w:val="0"/>
                                                  <w:divBdr>
                                                    <w:top w:val="none" w:sz="0" w:space="0" w:color="auto"/>
                                                    <w:left w:val="none" w:sz="0" w:space="0" w:color="auto"/>
                                                    <w:bottom w:val="none" w:sz="0" w:space="0" w:color="auto"/>
                                                    <w:right w:val="none" w:sz="0" w:space="0" w:color="auto"/>
                                                  </w:divBdr>
                                                  <w:divsChild>
                                                    <w:div w:id="82667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7764486">
      <w:bodyDiv w:val="1"/>
      <w:marLeft w:val="0"/>
      <w:marRight w:val="0"/>
      <w:marTop w:val="0"/>
      <w:marBottom w:val="0"/>
      <w:divBdr>
        <w:top w:val="none" w:sz="0" w:space="0" w:color="auto"/>
        <w:left w:val="none" w:sz="0" w:space="0" w:color="auto"/>
        <w:bottom w:val="none" w:sz="0" w:space="0" w:color="auto"/>
        <w:right w:val="none" w:sz="0" w:space="0" w:color="auto"/>
      </w:divBdr>
      <w:divsChild>
        <w:div w:id="1768429792">
          <w:marLeft w:val="0"/>
          <w:marRight w:val="0"/>
          <w:marTop w:val="0"/>
          <w:marBottom w:val="0"/>
          <w:divBdr>
            <w:top w:val="none" w:sz="0" w:space="0" w:color="auto"/>
            <w:left w:val="none" w:sz="0" w:space="0" w:color="auto"/>
            <w:bottom w:val="none" w:sz="0" w:space="0" w:color="auto"/>
            <w:right w:val="none" w:sz="0" w:space="0" w:color="auto"/>
          </w:divBdr>
          <w:divsChild>
            <w:div w:id="2107840613">
              <w:marLeft w:val="0"/>
              <w:marRight w:val="0"/>
              <w:marTop w:val="0"/>
              <w:marBottom w:val="0"/>
              <w:divBdr>
                <w:top w:val="none" w:sz="0" w:space="0" w:color="auto"/>
                <w:left w:val="none" w:sz="0" w:space="0" w:color="auto"/>
                <w:bottom w:val="none" w:sz="0" w:space="0" w:color="auto"/>
                <w:right w:val="none" w:sz="0" w:space="0" w:color="auto"/>
              </w:divBdr>
              <w:divsChild>
                <w:div w:id="350424615">
                  <w:marLeft w:val="0"/>
                  <w:marRight w:val="0"/>
                  <w:marTop w:val="100"/>
                  <w:marBottom w:val="100"/>
                  <w:divBdr>
                    <w:top w:val="none" w:sz="0" w:space="0" w:color="auto"/>
                    <w:left w:val="none" w:sz="0" w:space="0" w:color="auto"/>
                    <w:bottom w:val="none" w:sz="0" w:space="0" w:color="auto"/>
                    <w:right w:val="none" w:sz="0" w:space="0" w:color="auto"/>
                  </w:divBdr>
                  <w:divsChild>
                    <w:div w:id="424805206">
                      <w:marLeft w:val="0"/>
                      <w:marRight w:val="0"/>
                      <w:marTop w:val="0"/>
                      <w:marBottom w:val="0"/>
                      <w:divBdr>
                        <w:top w:val="none" w:sz="0" w:space="0" w:color="auto"/>
                        <w:left w:val="none" w:sz="0" w:space="0" w:color="auto"/>
                        <w:bottom w:val="none" w:sz="0" w:space="0" w:color="auto"/>
                        <w:right w:val="none" w:sz="0" w:space="0" w:color="auto"/>
                      </w:divBdr>
                      <w:divsChild>
                        <w:div w:id="1613321763">
                          <w:marLeft w:val="0"/>
                          <w:marRight w:val="0"/>
                          <w:marTop w:val="600"/>
                          <w:marBottom w:val="0"/>
                          <w:divBdr>
                            <w:top w:val="none" w:sz="0" w:space="0" w:color="auto"/>
                            <w:left w:val="none" w:sz="0" w:space="0" w:color="auto"/>
                            <w:bottom w:val="none" w:sz="0" w:space="0" w:color="auto"/>
                            <w:right w:val="none" w:sz="0" w:space="0" w:color="auto"/>
                          </w:divBdr>
                          <w:divsChild>
                            <w:div w:id="9766882">
                              <w:marLeft w:val="750"/>
                              <w:marRight w:val="0"/>
                              <w:marTop w:val="0"/>
                              <w:marBottom w:val="0"/>
                              <w:divBdr>
                                <w:top w:val="none" w:sz="0" w:space="0" w:color="auto"/>
                                <w:left w:val="none" w:sz="0" w:space="0" w:color="auto"/>
                                <w:bottom w:val="none" w:sz="0" w:space="0" w:color="auto"/>
                                <w:right w:val="none" w:sz="0" w:space="0" w:color="auto"/>
                              </w:divBdr>
                              <w:divsChild>
                                <w:div w:id="1973487069">
                                  <w:marLeft w:val="0"/>
                                  <w:marRight w:val="0"/>
                                  <w:marTop w:val="0"/>
                                  <w:marBottom w:val="0"/>
                                  <w:divBdr>
                                    <w:top w:val="none" w:sz="0" w:space="0" w:color="auto"/>
                                    <w:left w:val="none" w:sz="0" w:space="0" w:color="auto"/>
                                    <w:bottom w:val="none" w:sz="0" w:space="0" w:color="auto"/>
                                    <w:right w:val="none" w:sz="0" w:space="0" w:color="auto"/>
                                  </w:divBdr>
                                  <w:divsChild>
                                    <w:div w:id="2098822099">
                                      <w:marLeft w:val="0"/>
                                      <w:marRight w:val="0"/>
                                      <w:marTop w:val="0"/>
                                      <w:marBottom w:val="0"/>
                                      <w:divBdr>
                                        <w:top w:val="none" w:sz="0" w:space="0" w:color="auto"/>
                                        <w:left w:val="none" w:sz="0" w:space="0" w:color="auto"/>
                                        <w:bottom w:val="none" w:sz="0" w:space="0" w:color="auto"/>
                                        <w:right w:val="none" w:sz="0" w:space="0" w:color="auto"/>
                                      </w:divBdr>
                                      <w:divsChild>
                                        <w:div w:id="2024895206">
                                          <w:marLeft w:val="0"/>
                                          <w:marRight w:val="0"/>
                                          <w:marTop w:val="0"/>
                                          <w:marBottom w:val="0"/>
                                          <w:divBdr>
                                            <w:top w:val="none" w:sz="0" w:space="0" w:color="auto"/>
                                            <w:left w:val="none" w:sz="0" w:space="0" w:color="auto"/>
                                            <w:bottom w:val="none" w:sz="0" w:space="0" w:color="auto"/>
                                            <w:right w:val="none" w:sz="0" w:space="0" w:color="auto"/>
                                          </w:divBdr>
                                          <w:divsChild>
                                            <w:div w:id="1406107466">
                                              <w:marLeft w:val="0"/>
                                              <w:marRight w:val="0"/>
                                              <w:marTop w:val="0"/>
                                              <w:marBottom w:val="0"/>
                                              <w:divBdr>
                                                <w:top w:val="none" w:sz="0" w:space="0" w:color="auto"/>
                                                <w:left w:val="none" w:sz="0" w:space="0" w:color="auto"/>
                                                <w:bottom w:val="none" w:sz="0" w:space="0" w:color="auto"/>
                                                <w:right w:val="none" w:sz="0" w:space="0" w:color="auto"/>
                                              </w:divBdr>
                                              <w:divsChild>
                                                <w:div w:id="1281254916">
                                                  <w:marLeft w:val="0"/>
                                                  <w:marRight w:val="0"/>
                                                  <w:marTop w:val="0"/>
                                                  <w:marBottom w:val="0"/>
                                                  <w:divBdr>
                                                    <w:top w:val="none" w:sz="0" w:space="0" w:color="auto"/>
                                                    <w:left w:val="none" w:sz="0" w:space="0" w:color="auto"/>
                                                    <w:bottom w:val="none" w:sz="0" w:space="0" w:color="auto"/>
                                                    <w:right w:val="none" w:sz="0" w:space="0" w:color="auto"/>
                                                  </w:divBdr>
                                                  <w:divsChild>
                                                    <w:div w:id="132797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0421224">
      <w:bodyDiv w:val="1"/>
      <w:marLeft w:val="0"/>
      <w:marRight w:val="0"/>
      <w:marTop w:val="0"/>
      <w:marBottom w:val="0"/>
      <w:divBdr>
        <w:top w:val="none" w:sz="0" w:space="0" w:color="auto"/>
        <w:left w:val="none" w:sz="0" w:space="0" w:color="auto"/>
        <w:bottom w:val="none" w:sz="0" w:space="0" w:color="auto"/>
        <w:right w:val="none" w:sz="0" w:space="0" w:color="auto"/>
      </w:divBdr>
      <w:divsChild>
        <w:div w:id="1348098884">
          <w:marLeft w:val="0"/>
          <w:marRight w:val="0"/>
          <w:marTop w:val="0"/>
          <w:marBottom w:val="0"/>
          <w:divBdr>
            <w:top w:val="none" w:sz="0" w:space="0" w:color="auto"/>
            <w:left w:val="none" w:sz="0" w:space="0" w:color="auto"/>
            <w:bottom w:val="none" w:sz="0" w:space="0" w:color="auto"/>
            <w:right w:val="none" w:sz="0" w:space="0" w:color="auto"/>
          </w:divBdr>
          <w:divsChild>
            <w:div w:id="1801801996">
              <w:marLeft w:val="0"/>
              <w:marRight w:val="0"/>
              <w:marTop w:val="0"/>
              <w:marBottom w:val="0"/>
              <w:divBdr>
                <w:top w:val="none" w:sz="0" w:space="0" w:color="auto"/>
                <w:left w:val="none" w:sz="0" w:space="0" w:color="auto"/>
                <w:bottom w:val="none" w:sz="0" w:space="0" w:color="auto"/>
                <w:right w:val="none" w:sz="0" w:space="0" w:color="auto"/>
              </w:divBdr>
              <w:divsChild>
                <w:div w:id="1964455963">
                  <w:marLeft w:val="0"/>
                  <w:marRight w:val="0"/>
                  <w:marTop w:val="100"/>
                  <w:marBottom w:val="100"/>
                  <w:divBdr>
                    <w:top w:val="none" w:sz="0" w:space="0" w:color="auto"/>
                    <w:left w:val="none" w:sz="0" w:space="0" w:color="auto"/>
                    <w:bottom w:val="none" w:sz="0" w:space="0" w:color="auto"/>
                    <w:right w:val="none" w:sz="0" w:space="0" w:color="auto"/>
                  </w:divBdr>
                  <w:divsChild>
                    <w:div w:id="130095099">
                      <w:marLeft w:val="0"/>
                      <w:marRight w:val="0"/>
                      <w:marTop w:val="0"/>
                      <w:marBottom w:val="0"/>
                      <w:divBdr>
                        <w:top w:val="none" w:sz="0" w:space="0" w:color="auto"/>
                        <w:left w:val="none" w:sz="0" w:space="0" w:color="auto"/>
                        <w:bottom w:val="none" w:sz="0" w:space="0" w:color="auto"/>
                        <w:right w:val="none" w:sz="0" w:space="0" w:color="auto"/>
                      </w:divBdr>
                      <w:divsChild>
                        <w:div w:id="688265334">
                          <w:marLeft w:val="0"/>
                          <w:marRight w:val="0"/>
                          <w:marTop w:val="600"/>
                          <w:marBottom w:val="0"/>
                          <w:divBdr>
                            <w:top w:val="none" w:sz="0" w:space="0" w:color="auto"/>
                            <w:left w:val="none" w:sz="0" w:space="0" w:color="auto"/>
                            <w:bottom w:val="none" w:sz="0" w:space="0" w:color="auto"/>
                            <w:right w:val="none" w:sz="0" w:space="0" w:color="auto"/>
                          </w:divBdr>
                          <w:divsChild>
                            <w:div w:id="66150751">
                              <w:marLeft w:val="750"/>
                              <w:marRight w:val="0"/>
                              <w:marTop w:val="0"/>
                              <w:marBottom w:val="0"/>
                              <w:divBdr>
                                <w:top w:val="none" w:sz="0" w:space="0" w:color="auto"/>
                                <w:left w:val="none" w:sz="0" w:space="0" w:color="auto"/>
                                <w:bottom w:val="none" w:sz="0" w:space="0" w:color="auto"/>
                                <w:right w:val="none" w:sz="0" w:space="0" w:color="auto"/>
                              </w:divBdr>
                              <w:divsChild>
                                <w:div w:id="360251752">
                                  <w:marLeft w:val="0"/>
                                  <w:marRight w:val="0"/>
                                  <w:marTop w:val="0"/>
                                  <w:marBottom w:val="0"/>
                                  <w:divBdr>
                                    <w:top w:val="none" w:sz="0" w:space="0" w:color="auto"/>
                                    <w:left w:val="none" w:sz="0" w:space="0" w:color="auto"/>
                                    <w:bottom w:val="none" w:sz="0" w:space="0" w:color="auto"/>
                                    <w:right w:val="none" w:sz="0" w:space="0" w:color="auto"/>
                                  </w:divBdr>
                                  <w:divsChild>
                                    <w:div w:id="1677728206">
                                      <w:marLeft w:val="0"/>
                                      <w:marRight w:val="0"/>
                                      <w:marTop w:val="0"/>
                                      <w:marBottom w:val="0"/>
                                      <w:divBdr>
                                        <w:top w:val="none" w:sz="0" w:space="0" w:color="auto"/>
                                        <w:left w:val="none" w:sz="0" w:space="0" w:color="auto"/>
                                        <w:bottom w:val="none" w:sz="0" w:space="0" w:color="auto"/>
                                        <w:right w:val="none" w:sz="0" w:space="0" w:color="auto"/>
                                      </w:divBdr>
                                      <w:divsChild>
                                        <w:div w:id="50156899">
                                          <w:marLeft w:val="0"/>
                                          <w:marRight w:val="0"/>
                                          <w:marTop w:val="0"/>
                                          <w:marBottom w:val="0"/>
                                          <w:divBdr>
                                            <w:top w:val="none" w:sz="0" w:space="0" w:color="auto"/>
                                            <w:left w:val="none" w:sz="0" w:space="0" w:color="auto"/>
                                            <w:bottom w:val="none" w:sz="0" w:space="0" w:color="auto"/>
                                            <w:right w:val="none" w:sz="0" w:space="0" w:color="auto"/>
                                          </w:divBdr>
                                          <w:divsChild>
                                            <w:div w:id="1026298721">
                                              <w:marLeft w:val="0"/>
                                              <w:marRight w:val="0"/>
                                              <w:marTop w:val="0"/>
                                              <w:marBottom w:val="0"/>
                                              <w:divBdr>
                                                <w:top w:val="none" w:sz="0" w:space="0" w:color="auto"/>
                                                <w:left w:val="none" w:sz="0" w:space="0" w:color="auto"/>
                                                <w:bottom w:val="none" w:sz="0" w:space="0" w:color="auto"/>
                                                <w:right w:val="none" w:sz="0" w:space="0" w:color="auto"/>
                                              </w:divBdr>
                                              <w:divsChild>
                                                <w:div w:id="223444572">
                                                  <w:marLeft w:val="0"/>
                                                  <w:marRight w:val="0"/>
                                                  <w:marTop w:val="0"/>
                                                  <w:marBottom w:val="0"/>
                                                  <w:divBdr>
                                                    <w:top w:val="none" w:sz="0" w:space="0" w:color="auto"/>
                                                    <w:left w:val="none" w:sz="0" w:space="0" w:color="auto"/>
                                                    <w:bottom w:val="none" w:sz="0" w:space="0" w:color="auto"/>
                                                    <w:right w:val="none" w:sz="0" w:space="0" w:color="auto"/>
                                                  </w:divBdr>
                                                  <w:divsChild>
                                                    <w:div w:id="194603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443</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2016-04-29T10:05:00Z</dcterms:created>
  <dcterms:modified xsi:type="dcterms:W3CDTF">2016-04-29T10:05:00Z</dcterms:modified>
</cp:coreProperties>
</file>