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664" w:rsidRDefault="00917FD0" w:rsidP="00917FD0">
      <w:pPr>
        <w:spacing w:line="360" w:lineRule="auto"/>
        <w:jc w:val="center"/>
      </w:pPr>
      <w:r>
        <w:rPr>
          <w:noProof/>
          <w:sz w:val="16"/>
          <w:szCs w:val="16"/>
          <w:lang w:eastAsia="en-Z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5743575</wp:posOffset>
            </wp:positionH>
            <wp:positionV relativeFrom="paragraph">
              <wp:posOffset>440690</wp:posOffset>
            </wp:positionV>
            <wp:extent cx="4123055" cy="2228850"/>
            <wp:effectExtent l="19050" t="0" r="0" b="0"/>
            <wp:wrapTight wrapText="bothSides">
              <wp:wrapPolygon edited="0">
                <wp:start x="-100" y="0"/>
                <wp:lineTo x="-100" y="21415"/>
                <wp:lineTo x="21557" y="21415"/>
                <wp:lineTo x="21557" y="0"/>
                <wp:lineTo x="-100" y="0"/>
              </wp:wrapPolygon>
            </wp:wrapTight>
            <wp:docPr id="4" name="Chart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 7"/>
                    <pic:cNvPicPr>
                      <a:picLocks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05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0EAB" w:rsidRPr="00DE0EAB">
        <w:rPr>
          <w:sz w:val="16"/>
          <w:szCs w:val="1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8.25pt;height:24.75pt">
            <v:shadow on="t" type="perspective" opacity=".5" origin=",.5" offset="0,0" matrix=",,,.5,,-4768371582e-16"/>
            <v:textpath style="font-family:&quot;Arial Black&quot;;font-size:18pt;font-style:italic;v-text-kern:t" trim="t" fitpath="t" string="BRIEF SYNOTSIS OF THE PROVINCIAL ECONOMY"/>
          </v:shape>
        </w:pict>
      </w:r>
    </w:p>
    <w:tbl>
      <w:tblPr>
        <w:tblW w:w="7898" w:type="dxa"/>
        <w:tblBorders>
          <w:top w:val="single" w:sz="12" w:space="0" w:color="008000"/>
          <w:left w:val="single" w:sz="6" w:space="0" w:color="008000"/>
          <w:bottom w:val="single" w:sz="12" w:space="0" w:color="008000"/>
          <w:right w:val="single" w:sz="6" w:space="0" w:color="008000"/>
          <w:insideH w:val="single" w:sz="6" w:space="0" w:color="000000"/>
        </w:tblBorders>
        <w:tblLayout w:type="fixed"/>
        <w:tblLook w:val="00A0"/>
      </w:tblPr>
      <w:tblGrid>
        <w:gridCol w:w="2943"/>
        <w:gridCol w:w="993"/>
        <w:gridCol w:w="993"/>
        <w:gridCol w:w="242"/>
        <w:gridCol w:w="749"/>
        <w:gridCol w:w="515"/>
        <w:gridCol w:w="477"/>
        <w:gridCol w:w="986"/>
      </w:tblGrid>
      <w:tr w:rsidR="00237B6C" w:rsidRPr="00237B6C" w:rsidTr="00F627E4">
        <w:trPr>
          <w:trHeight w:val="359"/>
        </w:trPr>
        <w:tc>
          <w:tcPr>
            <w:tcW w:w="7898" w:type="dxa"/>
            <w:gridSpan w:val="8"/>
            <w:tcBorders>
              <w:bottom w:val="single" w:sz="12" w:space="0" w:color="008000"/>
            </w:tcBorders>
            <w:shd w:val="solid" w:color="C0C0C0" w:fill="FFFFFF"/>
            <w:noWrap/>
            <w:vAlign w:val="center"/>
          </w:tcPr>
          <w:p w:rsidR="00237B6C" w:rsidRPr="00237B6C" w:rsidRDefault="00237B6C" w:rsidP="005432A1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C3337D">
              <w:rPr>
                <w:rFonts w:ascii="Arial" w:eastAsia="Calibri" w:hAnsi="Arial" w:cs="Arial"/>
                <w:b/>
                <w:bCs/>
                <w:i/>
                <w:sz w:val="20"/>
                <w:szCs w:val="20"/>
              </w:rPr>
              <w:t>Provincial Economic Growth Rate</w:t>
            </w:r>
            <w:r w:rsidR="00917FD0">
              <w:rPr>
                <w:rFonts w:ascii="Arial" w:eastAsia="Calibri" w:hAnsi="Arial" w:cs="Arial"/>
                <w:b/>
                <w:bCs/>
                <w:i/>
                <w:sz w:val="20"/>
                <w:szCs w:val="20"/>
              </w:rPr>
              <w:t>s</w:t>
            </w:r>
            <w:r w:rsidRPr="00C3337D">
              <w:rPr>
                <w:rFonts w:ascii="Arial" w:eastAsia="Calibri" w:hAnsi="Arial" w:cs="Arial"/>
                <w:b/>
                <w:bCs/>
                <w:i/>
                <w:sz w:val="20"/>
                <w:szCs w:val="20"/>
              </w:rPr>
              <w:t xml:space="preserve"> </w:t>
            </w:r>
          </w:p>
        </w:tc>
      </w:tr>
      <w:tr w:rsidR="008C57FE" w:rsidRPr="00237B6C" w:rsidTr="00237B6C">
        <w:trPr>
          <w:trHeight w:val="359"/>
        </w:trPr>
        <w:tc>
          <w:tcPr>
            <w:tcW w:w="2943" w:type="dxa"/>
            <w:tcBorders>
              <w:bottom w:val="single" w:sz="12" w:space="0" w:color="008000"/>
            </w:tcBorders>
            <w:shd w:val="solid" w:color="C0C0C0" w:fill="FFFFFF"/>
            <w:noWrap/>
            <w:vAlign w:val="center"/>
          </w:tcPr>
          <w:p w:rsidR="001A7664" w:rsidRPr="00237B6C" w:rsidRDefault="008C57FE" w:rsidP="00C3337D">
            <w:pPr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237B6C">
              <w:rPr>
                <w:rFonts w:ascii="Arial" w:hAnsi="Arial" w:cs="Arial"/>
                <w:b/>
                <w:bCs/>
                <w:sz w:val="18"/>
                <w:szCs w:val="18"/>
              </w:rPr>
              <w:t>Quarterly</w:t>
            </w:r>
          </w:p>
        </w:tc>
        <w:tc>
          <w:tcPr>
            <w:tcW w:w="993" w:type="dxa"/>
            <w:tcBorders>
              <w:bottom w:val="single" w:sz="12" w:space="0" w:color="008000"/>
            </w:tcBorders>
            <w:shd w:val="solid" w:color="C0C0C0" w:fill="FFFFFF"/>
            <w:noWrap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237B6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2008Q3</w:t>
            </w:r>
          </w:p>
        </w:tc>
        <w:tc>
          <w:tcPr>
            <w:tcW w:w="993" w:type="dxa"/>
            <w:tcBorders>
              <w:bottom w:val="single" w:sz="12" w:space="0" w:color="008000"/>
            </w:tcBorders>
            <w:shd w:val="solid" w:color="C0C0C0" w:fill="FFFFFF"/>
            <w:noWrap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237B6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2008Q4</w:t>
            </w:r>
          </w:p>
        </w:tc>
        <w:tc>
          <w:tcPr>
            <w:tcW w:w="991" w:type="dxa"/>
            <w:gridSpan w:val="2"/>
            <w:tcBorders>
              <w:bottom w:val="single" w:sz="12" w:space="0" w:color="008000"/>
            </w:tcBorders>
            <w:shd w:val="solid" w:color="C0C0C0" w:fill="FFFFFF"/>
            <w:noWrap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237B6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2009Q1</w:t>
            </w:r>
          </w:p>
        </w:tc>
        <w:tc>
          <w:tcPr>
            <w:tcW w:w="992" w:type="dxa"/>
            <w:gridSpan w:val="2"/>
            <w:tcBorders>
              <w:bottom w:val="single" w:sz="12" w:space="0" w:color="008000"/>
            </w:tcBorders>
            <w:shd w:val="solid" w:color="C0C0C0" w:fill="FFFFFF"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237B6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2009Q2</w:t>
            </w:r>
          </w:p>
        </w:tc>
        <w:tc>
          <w:tcPr>
            <w:tcW w:w="986" w:type="dxa"/>
            <w:tcBorders>
              <w:bottom w:val="single" w:sz="12" w:space="0" w:color="008000"/>
            </w:tcBorders>
            <w:shd w:val="solid" w:color="C0C0C0" w:fill="FFFFFF"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237B6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2009Q3</w:t>
            </w:r>
          </w:p>
        </w:tc>
      </w:tr>
      <w:tr w:rsidR="008C57FE" w:rsidRPr="00237B6C" w:rsidTr="00237B6C">
        <w:trPr>
          <w:trHeight w:val="308"/>
        </w:trPr>
        <w:tc>
          <w:tcPr>
            <w:tcW w:w="2943" w:type="dxa"/>
            <w:tcBorders>
              <w:top w:val="single" w:sz="12" w:space="0" w:color="008000"/>
              <w:bottom w:val="single" w:sz="6" w:space="0" w:color="000000"/>
            </w:tcBorders>
            <w:shd w:val="clear" w:color="000000" w:fill="auto"/>
            <w:noWrap/>
            <w:vAlign w:val="center"/>
          </w:tcPr>
          <w:p w:rsidR="001A7664" w:rsidRPr="00237B6C" w:rsidRDefault="008C57FE" w:rsidP="00237B6C">
            <w:pPr>
              <w:spacing w:after="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237B6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B63B4E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GDPR at constant 2005</w:t>
            </w:r>
            <w:r w:rsidR="001A7664" w:rsidRPr="00237B6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prices</w:t>
            </w:r>
          </w:p>
        </w:tc>
        <w:tc>
          <w:tcPr>
            <w:tcW w:w="993" w:type="dxa"/>
            <w:tcBorders>
              <w:top w:val="single" w:sz="12" w:space="0" w:color="008000"/>
              <w:bottom w:val="single" w:sz="6" w:space="0" w:color="000000"/>
            </w:tcBorders>
            <w:shd w:val="clear" w:color="000000" w:fill="auto"/>
            <w:noWrap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</w:pPr>
            <w:r w:rsidRPr="00237B6C"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  <w:t>0.79</w:t>
            </w:r>
          </w:p>
        </w:tc>
        <w:tc>
          <w:tcPr>
            <w:tcW w:w="993" w:type="dxa"/>
            <w:tcBorders>
              <w:top w:val="single" w:sz="12" w:space="0" w:color="008000"/>
              <w:bottom w:val="single" w:sz="6" w:space="0" w:color="000000"/>
            </w:tcBorders>
            <w:shd w:val="clear" w:color="000000" w:fill="auto"/>
            <w:noWrap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</w:pPr>
            <w:r w:rsidRPr="00237B6C"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  <w:t>-0.41</w:t>
            </w:r>
          </w:p>
        </w:tc>
        <w:tc>
          <w:tcPr>
            <w:tcW w:w="991" w:type="dxa"/>
            <w:gridSpan w:val="2"/>
            <w:tcBorders>
              <w:top w:val="single" w:sz="12" w:space="0" w:color="008000"/>
              <w:bottom w:val="single" w:sz="6" w:space="0" w:color="000000"/>
            </w:tcBorders>
            <w:shd w:val="clear" w:color="000000" w:fill="auto"/>
            <w:noWrap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</w:pPr>
            <w:r w:rsidRPr="00237B6C"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  <w:t>-6.11</w:t>
            </w:r>
          </w:p>
        </w:tc>
        <w:tc>
          <w:tcPr>
            <w:tcW w:w="992" w:type="dxa"/>
            <w:gridSpan w:val="2"/>
            <w:tcBorders>
              <w:top w:val="single" w:sz="12" w:space="0" w:color="008000"/>
              <w:bottom w:val="single" w:sz="6" w:space="0" w:color="000000"/>
            </w:tcBorders>
            <w:shd w:val="clear" w:color="000000" w:fill="auto"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</w:pPr>
            <w:r w:rsidRPr="00237B6C"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  <w:t>2.65</w:t>
            </w:r>
          </w:p>
        </w:tc>
        <w:tc>
          <w:tcPr>
            <w:tcW w:w="986" w:type="dxa"/>
            <w:tcBorders>
              <w:top w:val="single" w:sz="12" w:space="0" w:color="008000"/>
              <w:bottom w:val="single" w:sz="6" w:space="0" w:color="000000"/>
            </w:tcBorders>
            <w:shd w:val="clear" w:color="000000" w:fill="auto"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</w:pPr>
            <w:r w:rsidRPr="00237B6C"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  <w:t>1.61</w:t>
            </w:r>
          </w:p>
        </w:tc>
      </w:tr>
      <w:tr w:rsidR="008C57FE" w:rsidRPr="00237B6C" w:rsidTr="00237B6C">
        <w:trPr>
          <w:trHeight w:val="416"/>
        </w:trPr>
        <w:tc>
          <w:tcPr>
            <w:tcW w:w="2943" w:type="dxa"/>
            <w:tcBorders>
              <w:top w:val="single" w:sz="6" w:space="0" w:color="000000"/>
              <w:bottom w:val="single" w:sz="6" w:space="0" w:color="000000"/>
            </w:tcBorders>
            <w:shd w:val="clear" w:color="000000" w:fill="auto"/>
            <w:noWrap/>
            <w:vAlign w:val="center"/>
          </w:tcPr>
          <w:p w:rsidR="001A7664" w:rsidRPr="00237B6C" w:rsidRDefault="00B63B4E" w:rsidP="00237B6C">
            <w:pPr>
              <w:spacing w:after="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GDPR at constant 2005</w:t>
            </w:r>
            <w:r w:rsidR="001A7664" w:rsidRPr="00237B6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prices (seasonal adjusted)</w:t>
            </w:r>
          </w:p>
        </w:tc>
        <w:tc>
          <w:tcPr>
            <w:tcW w:w="993" w:type="dxa"/>
            <w:tcBorders>
              <w:top w:val="single" w:sz="6" w:space="0" w:color="000000"/>
              <w:bottom w:val="single" w:sz="6" w:space="0" w:color="000000"/>
            </w:tcBorders>
            <w:shd w:val="clear" w:color="000000" w:fill="auto"/>
            <w:noWrap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</w:pPr>
            <w:r w:rsidRPr="00237B6C"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  <w:t>0.34</w:t>
            </w:r>
          </w:p>
        </w:tc>
        <w:tc>
          <w:tcPr>
            <w:tcW w:w="993" w:type="dxa"/>
            <w:tcBorders>
              <w:top w:val="single" w:sz="6" w:space="0" w:color="000000"/>
              <w:bottom w:val="single" w:sz="6" w:space="0" w:color="000000"/>
            </w:tcBorders>
            <w:shd w:val="clear" w:color="000000" w:fill="auto"/>
            <w:noWrap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</w:pPr>
            <w:r w:rsidRPr="00237B6C"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  <w:t>-0.48</w:t>
            </w:r>
          </w:p>
        </w:tc>
        <w:tc>
          <w:tcPr>
            <w:tcW w:w="991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000000" w:fill="auto"/>
            <w:noWrap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</w:pPr>
            <w:r w:rsidRPr="00237B6C"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  <w:t>-1.89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000000" w:fill="auto"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</w:pPr>
            <w:r w:rsidRPr="00237B6C"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  <w:t>-1.06</w:t>
            </w:r>
          </w:p>
        </w:tc>
        <w:tc>
          <w:tcPr>
            <w:tcW w:w="986" w:type="dxa"/>
            <w:tcBorders>
              <w:top w:val="single" w:sz="6" w:space="0" w:color="000000"/>
              <w:bottom w:val="single" w:sz="6" w:space="0" w:color="000000"/>
            </w:tcBorders>
            <w:shd w:val="clear" w:color="000000" w:fill="auto"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</w:pPr>
            <w:r w:rsidRPr="00237B6C"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  <w:t>0.30</w:t>
            </w:r>
          </w:p>
        </w:tc>
      </w:tr>
      <w:tr w:rsidR="008C57FE" w:rsidRPr="00237B6C" w:rsidTr="00237B6C">
        <w:trPr>
          <w:trHeight w:val="444"/>
        </w:trPr>
        <w:tc>
          <w:tcPr>
            <w:tcW w:w="2943" w:type="dxa"/>
            <w:tcBorders>
              <w:top w:val="single" w:sz="6" w:space="0" w:color="000000"/>
              <w:bottom w:val="single" w:sz="12" w:space="0" w:color="008000"/>
            </w:tcBorders>
            <w:shd w:val="solid" w:color="C0C0C0" w:fill="FFFFFF"/>
            <w:noWrap/>
            <w:vAlign w:val="center"/>
          </w:tcPr>
          <w:p w:rsidR="008C57FE" w:rsidRPr="00237B6C" w:rsidRDefault="008C57FE" w:rsidP="00C3337D">
            <w:pPr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237B6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Annualised</w:t>
            </w:r>
          </w:p>
        </w:tc>
        <w:tc>
          <w:tcPr>
            <w:tcW w:w="993" w:type="dxa"/>
            <w:tcBorders>
              <w:top w:val="single" w:sz="6" w:space="0" w:color="000000"/>
              <w:bottom w:val="single" w:sz="12" w:space="0" w:color="008000"/>
            </w:tcBorders>
            <w:shd w:val="solid" w:color="C0C0C0" w:fill="FFFFFF"/>
            <w:noWrap/>
            <w:vAlign w:val="center"/>
          </w:tcPr>
          <w:p w:rsidR="008C57FE" w:rsidRPr="00237B6C" w:rsidRDefault="008C57FE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237B6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2008Q4</w:t>
            </w:r>
          </w:p>
        </w:tc>
        <w:tc>
          <w:tcPr>
            <w:tcW w:w="1235" w:type="dxa"/>
            <w:gridSpan w:val="2"/>
            <w:tcBorders>
              <w:top w:val="single" w:sz="6" w:space="0" w:color="000000"/>
              <w:bottom w:val="single" w:sz="12" w:space="0" w:color="008000"/>
            </w:tcBorders>
            <w:shd w:val="solid" w:color="C0C0C0" w:fill="FFFFFF"/>
            <w:vAlign w:val="center"/>
          </w:tcPr>
          <w:p w:rsidR="008C57FE" w:rsidRPr="00237B6C" w:rsidRDefault="008C57FE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237B6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2009Q1</w:t>
            </w:r>
          </w:p>
        </w:tc>
        <w:tc>
          <w:tcPr>
            <w:tcW w:w="1264" w:type="dxa"/>
            <w:gridSpan w:val="2"/>
            <w:tcBorders>
              <w:top w:val="single" w:sz="6" w:space="0" w:color="000000"/>
              <w:bottom w:val="single" w:sz="12" w:space="0" w:color="008000"/>
            </w:tcBorders>
            <w:shd w:val="solid" w:color="C0C0C0" w:fill="FFFFFF"/>
            <w:vAlign w:val="center"/>
          </w:tcPr>
          <w:p w:rsidR="008C57FE" w:rsidRPr="00237B6C" w:rsidRDefault="008C57FE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237B6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2009Q2</w:t>
            </w:r>
          </w:p>
        </w:tc>
        <w:tc>
          <w:tcPr>
            <w:tcW w:w="1463" w:type="dxa"/>
            <w:gridSpan w:val="2"/>
            <w:tcBorders>
              <w:top w:val="single" w:sz="6" w:space="0" w:color="000000"/>
              <w:bottom w:val="single" w:sz="12" w:space="0" w:color="008000"/>
            </w:tcBorders>
            <w:shd w:val="solid" w:color="C0C0C0" w:fill="FFFFFF"/>
            <w:noWrap/>
            <w:vAlign w:val="center"/>
          </w:tcPr>
          <w:p w:rsidR="008C57FE" w:rsidRPr="00237B6C" w:rsidRDefault="008C57FE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237B6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2009Q3</w:t>
            </w:r>
          </w:p>
        </w:tc>
      </w:tr>
      <w:tr w:rsidR="008C57FE" w:rsidRPr="00237B6C" w:rsidTr="00237B6C">
        <w:trPr>
          <w:trHeight w:val="270"/>
        </w:trPr>
        <w:tc>
          <w:tcPr>
            <w:tcW w:w="2943" w:type="dxa"/>
            <w:tcBorders>
              <w:top w:val="single" w:sz="12" w:space="0" w:color="008000"/>
              <w:bottom w:val="single" w:sz="6" w:space="0" w:color="000000"/>
            </w:tcBorders>
            <w:shd w:val="clear" w:color="FFFF00" w:fill="auto"/>
            <w:noWrap/>
            <w:vAlign w:val="bottom"/>
          </w:tcPr>
          <w:p w:rsidR="001A7664" w:rsidRPr="00237B6C" w:rsidRDefault="001A7664" w:rsidP="00C3337D">
            <w:pPr>
              <w:spacing w:after="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237B6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GDPR at constant 2005 prices (seasonal adjusted annualized)</w:t>
            </w:r>
          </w:p>
        </w:tc>
        <w:tc>
          <w:tcPr>
            <w:tcW w:w="993" w:type="dxa"/>
            <w:tcBorders>
              <w:top w:val="single" w:sz="12" w:space="0" w:color="008000"/>
              <w:bottom w:val="single" w:sz="6" w:space="0" w:color="000000"/>
            </w:tcBorders>
            <w:shd w:val="clear" w:color="FFFF00" w:fill="auto"/>
            <w:noWrap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</w:pPr>
            <w:r w:rsidRPr="00237B6C"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  <w:t>2.02</w:t>
            </w:r>
          </w:p>
        </w:tc>
        <w:tc>
          <w:tcPr>
            <w:tcW w:w="1235" w:type="dxa"/>
            <w:gridSpan w:val="2"/>
            <w:tcBorders>
              <w:top w:val="single" w:sz="12" w:space="0" w:color="008000"/>
              <w:bottom w:val="single" w:sz="6" w:space="0" w:color="000000"/>
            </w:tcBorders>
            <w:shd w:val="clear" w:color="FFFF00" w:fill="auto"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</w:pPr>
            <w:r w:rsidRPr="00237B6C"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  <w:t>-0.66</w:t>
            </w:r>
          </w:p>
        </w:tc>
        <w:tc>
          <w:tcPr>
            <w:tcW w:w="1264" w:type="dxa"/>
            <w:gridSpan w:val="2"/>
            <w:tcBorders>
              <w:top w:val="single" w:sz="12" w:space="0" w:color="008000"/>
              <w:bottom w:val="single" w:sz="6" w:space="0" w:color="000000"/>
            </w:tcBorders>
            <w:shd w:val="clear" w:color="FFFF00" w:fill="auto"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</w:pPr>
            <w:r w:rsidRPr="00237B6C"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  <w:t>-3.07</w:t>
            </w:r>
          </w:p>
        </w:tc>
        <w:tc>
          <w:tcPr>
            <w:tcW w:w="1463" w:type="dxa"/>
            <w:gridSpan w:val="2"/>
            <w:tcBorders>
              <w:top w:val="single" w:sz="12" w:space="0" w:color="008000"/>
              <w:bottom w:val="single" w:sz="6" w:space="0" w:color="000000"/>
            </w:tcBorders>
            <w:shd w:val="clear" w:color="FFFF00" w:fill="auto"/>
            <w:noWrap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</w:pPr>
            <w:r w:rsidRPr="00237B6C"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  <w:t>-3.11</w:t>
            </w:r>
          </w:p>
        </w:tc>
      </w:tr>
      <w:tr w:rsidR="008C57FE" w:rsidRPr="00237B6C" w:rsidTr="00237B6C">
        <w:trPr>
          <w:trHeight w:val="270"/>
        </w:trPr>
        <w:tc>
          <w:tcPr>
            <w:tcW w:w="2943" w:type="dxa"/>
            <w:tcBorders>
              <w:top w:val="single" w:sz="6" w:space="0" w:color="000000"/>
              <w:bottom w:val="single" w:sz="12" w:space="0" w:color="008000"/>
            </w:tcBorders>
            <w:shd w:val="clear" w:color="FFFF00" w:fill="auto"/>
            <w:noWrap/>
            <w:vAlign w:val="bottom"/>
          </w:tcPr>
          <w:p w:rsidR="001A7664" w:rsidRPr="00237B6C" w:rsidRDefault="001A7664" w:rsidP="00C3337D">
            <w:pPr>
              <w:spacing w:after="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237B6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GDPR at constant 2005 prices </w:t>
            </w:r>
          </w:p>
        </w:tc>
        <w:tc>
          <w:tcPr>
            <w:tcW w:w="993" w:type="dxa"/>
            <w:tcBorders>
              <w:top w:val="single" w:sz="6" w:space="0" w:color="000000"/>
              <w:bottom w:val="single" w:sz="12" w:space="0" w:color="008000"/>
            </w:tcBorders>
            <w:shd w:val="clear" w:color="FFFF00" w:fill="auto"/>
            <w:noWrap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</w:pPr>
            <w:r w:rsidRPr="00237B6C"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  <w:t>1.66</w:t>
            </w:r>
          </w:p>
        </w:tc>
        <w:tc>
          <w:tcPr>
            <w:tcW w:w="1235" w:type="dxa"/>
            <w:gridSpan w:val="2"/>
            <w:tcBorders>
              <w:top w:val="single" w:sz="6" w:space="0" w:color="000000"/>
              <w:bottom w:val="single" w:sz="12" w:space="0" w:color="008000"/>
            </w:tcBorders>
            <w:shd w:val="clear" w:color="FFFF00" w:fill="auto"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</w:pPr>
            <w:r w:rsidRPr="00237B6C"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  <w:t>-1.26</w:t>
            </w:r>
          </w:p>
        </w:tc>
        <w:tc>
          <w:tcPr>
            <w:tcW w:w="1264" w:type="dxa"/>
            <w:gridSpan w:val="2"/>
            <w:tcBorders>
              <w:top w:val="single" w:sz="6" w:space="0" w:color="000000"/>
              <w:bottom w:val="single" w:sz="12" w:space="0" w:color="008000"/>
            </w:tcBorders>
            <w:shd w:val="clear" w:color="FFFF00" w:fill="auto"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</w:pPr>
            <w:r w:rsidRPr="00237B6C"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  <w:t>-3.25</w:t>
            </w:r>
          </w:p>
        </w:tc>
        <w:tc>
          <w:tcPr>
            <w:tcW w:w="1463" w:type="dxa"/>
            <w:gridSpan w:val="2"/>
            <w:tcBorders>
              <w:top w:val="single" w:sz="6" w:space="0" w:color="000000"/>
              <w:bottom w:val="single" w:sz="12" w:space="0" w:color="008000"/>
            </w:tcBorders>
            <w:shd w:val="clear" w:color="FFFF00" w:fill="auto"/>
            <w:noWrap/>
            <w:vAlign w:val="center"/>
          </w:tcPr>
          <w:p w:rsidR="001A7664" w:rsidRPr="00237B6C" w:rsidRDefault="001A7664" w:rsidP="00237B6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</w:pPr>
            <w:r w:rsidRPr="00237B6C">
              <w:rPr>
                <w:rFonts w:ascii="Arial" w:eastAsia="Calibri" w:hAnsi="Arial" w:cs="Arial"/>
                <w:b/>
                <w:sz w:val="18"/>
                <w:szCs w:val="18"/>
                <w:highlight w:val="yellow"/>
              </w:rPr>
              <w:t>-2.47</w:t>
            </w:r>
          </w:p>
        </w:tc>
      </w:tr>
    </w:tbl>
    <w:tbl>
      <w:tblPr>
        <w:tblpPr w:leftFromText="180" w:rightFromText="180" w:vertAnchor="text" w:horzAnchor="margin" w:tblpY="232"/>
        <w:tblW w:w="7479" w:type="dxa"/>
        <w:tblBorders>
          <w:top w:val="single" w:sz="12" w:space="0" w:color="000000"/>
          <w:bottom w:val="single" w:sz="12" w:space="0" w:color="000000"/>
        </w:tblBorders>
        <w:tblLook w:val="00A0"/>
      </w:tblPr>
      <w:tblGrid>
        <w:gridCol w:w="2376"/>
        <w:gridCol w:w="1418"/>
        <w:gridCol w:w="1134"/>
        <w:gridCol w:w="1275"/>
        <w:gridCol w:w="1276"/>
      </w:tblGrid>
      <w:tr w:rsidR="00887C46" w:rsidRPr="00237B6C" w:rsidTr="00887C46">
        <w:trPr>
          <w:trHeight w:val="540"/>
        </w:trPr>
        <w:tc>
          <w:tcPr>
            <w:tcW w:w="237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 w:themeFill="background1" w:themeFillShade="A6"/>
            <w:noWrap/>
            <w:vAlign w:val="center"/>
          </w:tcPr>
          <w:p w:rsidR="00887C46" w:rsidRPr="00237B6C" w:rsidRDefault="00887C46" w:rsidP="00917FD0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37B6C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Per Capita Indicators for KZN</w:t>
            </w:r>
          </w:p>
        </w:tc>
        <w:tc>
          <w:tcPr>
            <w:tcW w:w="1418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6A6A6" w:themeFill="background1" w:themeFillShade="A6"/>
            <w:vAlign w:val="center"/>
          </w:tcPr>
          <w:p w:rsidR="00887C46" w:rsidRPr="00237B6C" w:rsidRDefault="00887C46" w:rsidP="00917FD0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  <w:lang w:eastAsia="en-ZA"/>
              </w:rPr>
            </w:pPr>
            <w:r w:rsidRPr="00237B6C">
              <w:rPr>
                <w:rFonts w:ascii="Arial" w:hAnsi="Arial" w:cs="Arial"/>
                <w:b/>
                <w:i/>
                <w:iCs/>
                <w:sz w:val="18"/>
                <w:szCs w:val="18"/>
                <w:lang w:eastAsia="en-ZA"/>
              </w:rPr>
              <w:t>KZN GDP Per Capita (All Ages)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6A6A6" w:themeFill="background1" w:themeFillShade="A6"/>
            <w:vAlign w:val="center"/>
          </w:tcPr>
          <w:p w:rsidR="00887C46" w:rsidRPr="00237B6C" w:rsidRDefault="00887C46" w:rsidP="00917FD0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  <w:lang w:eastAsia="en-ZA"/>
              </w:rPr>
            </w:pPr>
            <w:r w:rsidRPr="00237B6C">
              <w:rPr>
                <w:rFonts w:ascii="Arial" w:hAnsi="Arial" w:cs="Arial"/>
                <w:b/>
                <w:i/>
                <w:iCs/>
                <w:sz w:val="18"/>
                <w:szCs w:val="18"/>
                <w:lang w:eastAsia="en-ZA"/>
              </w:rPr>
              <w:t>KZN GDP Per Capita (15-65)</w:t>
            </w:r>
          </w:p>
        </w:tc>
        <w:tc>
          <w:tcPr>
            <w:tcW w:w="1275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6A6A6" w:themeFill="background1" w:themeFillShade="A6"/>
            <w:vAlign w:val="center"/>
          </w:tcPr>
          <w:p w:rsidR="00887C46" w:rsidRPr="00237B6C" w:rsidRDefault="00887C46" w:rsidP="00917FD0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  <w:lang w:eastAsia="en-ZA"/>
              </w:rPr>
            </w:pPr>
            <w:r w:rsidRPr="00237B6C">
              <w:rPr>
                <w:rFonts w:ascii="Arial" w:hAnsi="Arial" w:cs="Arial"/>
                <w:b/>
                <w:i/>
                <w:iCs/>
                <w:sz w:val="18"/>
                <w:szCs w:val="18"/>
                <w:lang w:eastAsia="en-ZA"/>
              </w:rPr>
              <w:t>KZN Budget per Capita (All Ages)</w:t>
            </w:r>
          </w:p>
        </w:tc>
        <w:tc>
          <w:tcPr>
            <w:tcW w:w="1276" w:type="dxa"/>
            <w:tcBorders>
              <w:top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6A6A6" w:themeFill="background1" w:themeFillShade="A6"/>
            <w:vAlign w:val="center"/>
          </w:tcPr>
          <w:p w:rsidR="00887C46" w:rsidRPr="00237B6C" w:rsidRDefault="00887C46" w:rsidP="00917FD0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  <w:lang w:eastAsia="en-ZA"/>
              </w:rPr>
            </w:pPr>
            <w:r w:rsidRPr="00237B6C">
              <w:rPr>
                <w:rFonts w:ascii="Arial" w:hAnsi="Arial" w:cs="Arial"/>
                <w:b/>
                <w:i/>
                <w:iCs/>
                <w:sz w:val="18"/>
                <w:szCs w:val="18"/>
                <w:lang w:eastAsia="en-ZA"/>
              </w:rPr>
              <w:t>KZN Budget per Capita (15-65)</w:t>
            </w:r>
          </w:p>
        </w:tc>
      </w:tr>
      <w:tr w:rsidR="00887C46" w:rsidRPr="00237B6C" w:rsidTr="00887C46">
        <w:trPr>
          <w:trHeight w:val="285"/>
        </w:trPr>
        <w:tc>
          <w:tcPr>
            <w:tcW w:w="2376" w:type="dxa"/>
            <w:tcBorders>
              <w:left w:val="single" w:sz="12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237B6C">
              <w:rPr>
                <w:rFonts w:ascii="Arial" w:hAnsi="Arial" w:cs="Arial"/>
                <w:sz w:val="18"/>
                <w:szCs w:val="18"/>
                <w:lang w:eastAsia="en-ZA"/>
              </w:rPr>
              <w:t>2000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B6C">
              <w:rPr>
                <w:rFonts w:ascii="Arial" w:hAnsi="Arial" w:cs="Arial"/>
                <w:sz w:val="18"/>
                <w:szCs w:val="18"/>
              </w:rPr>
              <w:t>R 17,037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B6C">
              <w:rPr>
                <w:rFonts w:ascii="Arial" w:hAnsi="Arial" w:cs="Arial"/>
                <w:sz w:val="18"/>
                <w:szCs w:val="18"/>
              </w:rPr>
              <w:t>R 28,735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B6C">
              <w:rPr>
                <w:rFonts w:ascii="Arial" w:hAnsi="Arial" w:cs="Arial"/>
                <w:sz w:val="18"/>
                <w:szCs w:val="18"/>
              </w:rPr>
              <w:t>R 2,461</w:t>
            </w:r>
          </w:p>
        </w:tc>
        <w:tc>
          <w:tcPr>
            <w:tcW w:w="1276" w:type="dxa"/>
            <w:tcBorders>
              <w:right w:val="single" w:sz="12" w:space="0" w:color="000000"/>
            </w:tcBorders>
            <w:shd w:val="clear" w:color="auto" w:fill="auto"/>
            <w:noWrap/>
            <w:vAlign w:val="bottom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B6C">
              <w:rPr>
                <w:rFonts w:ascii="Arial" w:hAnsi="Arial" w:cs="Arial"/>
                <w:sz w:val="18"/>
                <w:szCs w:val="18"/>
              </w:rPr>
              <w:t>R 4,151</w:t>
            </w:r>
          </w:p>
        </w:tc>
      </w:tr>
      <w:tr w:rsidR="00887C46" w:rsidRPr="00237B6C" w:rsidTr="00887C46">
        <w:trPr>
          <w:trHeight w:val="285"/>
        </w:trPr>
        <w:tc>
          <w:tcPr>
            <w:tcW w:w="2376" w:type="dxa"/>
            <w:tcBorders>
              <w:left w:val="single" w:sz="12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237B6C">
              <w:rPr>
                <w:rFonts w:ascii="Arial" w:hAnsi="Arial" w:cs="Arial"/>
                <w:sz w:val="18"/>
                <w:szCs w:val="18"/>
                <w:lang w:eastAsia="en-ZA"/>
              </w:rPr>
              <w:t>2004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B6C">
              <w:rPr>
                <w:rFonts w:ascii="Arial" w:hAnsi="Arial" w:cs="Arial"/>
                <w:sz w:val="18"/>
                <w:szCs w:val="18"/>
              </w:rPr>
              <w:t>R 18,015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B6C">
              <w:rPr>
                <w:rFonts w:ascii="Arial" w:hAnsi="Arial" w:cs="Arial"/>
                <w:sz w:val="18"/>
                <w:szCs w:val="18"/>
              </w:rPr>
              <w:t>R 29,476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B6C">
              <w:rPr>
                <w:rFonts w:ascii="Arial" w:hAnsi="Arial" w:cs="Arial"/>
                <w:sz w:val="18"/>
                <w:szCs w:val="18"/>
              </w:rPr>
              <w:t>R 2,898</w:t>
            </w:r>
          </w:p>
        </w:tc>
        <w:tc>
          <w:tcPr>
            <w:tcW w:w="1276" w:type="dxa"/>
            <w:tcBorders>
              <w:right w:val="single" w:sz="12" w:space="0" w:color="000000"/>
            </w:tcBorders>
            <w:shd w:val="clear" w:color="auto" w:fill="auto"/>
            <w:noWrap/>
            <w:vAlign w:val="bottom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B6C">
              <w:rPr>
                <w:rFonts w:ascii="Arial" w:hAnsi="Arial" w:cs="Arial"/>
                <w:sz w:val="18"/>
                <w:szCs w:val="18"/>
              </w:rPr>
              <w:t>R 4,742</w:t>
            </w:r>
          </w:p>
        </w:tc>
      </w:tr>
      <w:tr w:rsidR="00887C46" w:rsidRPr="00237B6C" w:rsidTr="00887C46">
        <w:trPr>
          <w:trHeight w:val="285"/>
        </w:trPr>
        <w:tc>
          <w:tcPr>
            <w:tcW w:w="2376" w:type="dxa"/>
            <w:tcBorders>
              <w:left w:val="single" w:sz="12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237B6C">
              <w:rPr>
                <w:rFonts w:ascii="Arial" w:hAnsi="Arial" w:cs="Arial"/>
                <w:sz w:val="18"/>
                <w:szCs w:val="18"/>
                <w:lang w:eastAsia="en-ZA"/>
              </w:rPr>
              <w:t>2007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B6C">
              <w:rPr>
                <w:rFonts w:ascii="Arial" w:hAnsi="Arial" w:cs="Arial"/>
                <w:sz w:val="18"/>
                <w:szCs w:val="18"/>
              </w:rPr>
              <w:t>R 20,263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B6C">
              <w:rPr>
                <w:rFonts w:ascii="Arial" w:hAnsi="Arial" w:cs="Arial"/>
                <w:sz w:val="18"/>
                <w:szCs w:val="18"/>
              </w:rPr>
              <w:t>R 32,768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B6C">
              <w:rPr>
                <w:rFonts w:ascii="Arial" w:hAnsi="Arial" w:cs="Arial"/>
                <w:sz w:val="18"/>
                <w:szCs w:val="18"/>
              </w:rPr>
              <w:t>R 4,489</w:t>
            </w:r>
          </w:p>
        </w:tc>
        <w:tc>
          <w:tcPr>
            <w:tcW w:w="1276" w:type="dxa"/>
            <w:tcBorders>
              <w:right w:val="single" w:sz="12" w:space="0" w:color="000000"/>
            </w:tcBorders>
            <w:shd w:val="clear" w:color="auto" w:fill="auto"/>
            <w:noWrap/>
            <w:vAlign w:val="bottom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B6C">
              <w:rPr>
                <w:rFonts w:ascii="Arial" w:hAnsi="Arial" w:cs="Arial"/>
                <w:sz w:val="18"/>
                <w:szCs w:val="18"/>
              </w:rPr>
              <w:t>R 7,259</w:t>
            </w:r>
          </w:p>
        </w:tc>
      </w:tr>
      <w:tr w:rsidR="00887C46" w:rsidRPr="00237B6C" w:rsidTr="00887C46">
        <w:trPr>
          <w:trHeight w:val="285"/>
        </w:trPr>
        <w:tc>
          <w:tcPr>
            <w:tcW w:w="2376" w:type="dxa"/>
            <w:tcBorders>
              <w:left w:val="single" w:sz="12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237B6C">
              <w:rPr>
                <w:rFonts w:ascii="Arial" w:hAnsi="Arial" w:cs="Arial"/>
                <w:sz w:val="18"/>
                <w:szCs w:val="18"/>
                <w:lang w:eastAsia="en-ZA"/>
              </w:rPr>
              <w:t>2008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B6C">
              <w:rPr>
                <w:rFonts w:ascii="Arial" w:hAnsi="Arial" w:cs="Arial"/>
                <w:sz w:val="18"/>
                <w:szCs w:val="18"/>
              </w:rPr>
              <w:t>R 20,793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B6C">
              <w:rPr>
                <w:rFonts w:ascii="Arial" w:hAnsi="Arial" w:cs="Arial"/>
                <w:sz w:val="18"/>
                <w:szCs w:val="18"/>
              </w:rPr>
              <w:t>R 33,436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B6C">
              <w:rPr>
                <w:rFonts w:ascii="Arial" w:hAnsi="Arial" w:cs="Arial"/>
                <w:sz w:val="18"/>
                <w:szCs w:val="18"/>
              </w:rPr>
              <w:t>R 5,057</w:t>
            </w:r>
          </w:p>
        </w:tc>
        <w:tc>
          <w:tcPr>
            <w:tcW w:w="1276" w:type="dxa"/>
            <w:tcBorders>
              <w:right w:val="single" w:sz="12" w:space="0" w:color="000000"/>
            </w:tcBorders>
            <w:shd w:val="clear" w:color="auto" w:fill="auto"/>
            <w:noWrap/>
            <w:vAlign w:val="bottom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B6C">
              <w:rPr>
                <w:rFonts w:ascii="Arial" w:hAnsi="Arial" w:cs="Arial"/>
                <w:sz w:val="18"/>
                <w:szCs w:val="18"/>
              </w:rPr>
              <w:t>R 8,131</w:t>
            </w:r>
          </w:p>
        </w:tc>
      </w:tr>
      <w:tr w:rsidR="00887C46" w:rsidRPr="00237B6C" w:rsidTr="00887C46">
        <w:trPr>
          <w:trHeight w:val="207"/>
        </w:trPr>
        <w:tc>
          <w:tcPr>
            <w:tcW w:w="2376" w:type="dxa"/>
            <w:tcBorders>
              <w:left w:val="single" w:sz="12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237B6C">
              <w:rPr>
                <w:rFonts w:ascii="Arial" w:hAnsi="Arial" w:cs="Arial"/>
                <w:sz w:val="18"/>
                <w:szCs w:val="18"/>
                <w:lang w:eastAsia="en-ZA"/>
              </w:rPr>
              <w:t>2009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B6C">
              <w:rPr>
                <w:rFonts w:ascii="Arial" w:hAnsi="Arial" w:cs="Arial"/>
                <w:sz w:val="18"/>
                <w:szCs w:val="18"/>
              </w:rPr>
              <w:t>R 19,545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B6C">
              <w:rPr>
                <w:rFonts w:ascii="Arial" w:hAnsi="Arial" w:cs="Arial"/>
                <w:sz w:val="18"/>
                <w:szCs w:val="18"/>
              </w:rPr>
              <w:t>R 31,596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B6C">
              <w:rPr>
                <w:rFonts w:ascii="Arial" w:hAnsi="Arial" w:cs="Arial"/>
                <w:sz w:val="18"/>
                <w:szCs w:val="18"/>
              </w:rPr>
              <w:t>R 5,231</w:t>
            </w:r>
          </w:p>
        </w:tc>
        <w:tc>
          <w:tcPr>
            <w:tcW w:w="1276" w:type="dxa"/>
            <w:tcBorders>
              <w:right w:val="single" w:sz="12" w:space="0" w:color="000000"/>
            </w:tcBorders>
            <w:shd w:val="clear" w:color="auto" w:fill="auto"/>
            <w:noWrap/>
            <w:vAlign w:val="bottom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B6C">
              <w:rPr>
                <w:rFonts w:ascii="Arial" w:hAnsi="Arial" w:cs="Arial"/>
                <w:sz w:val="18"/>
                <w:szCs w:val="18"/>
              </w:rPr>
              <w:t>R 8,456</w:t>
            </w:r>
          </w:p>
        </w:tc>
      </w:tr>
      <w:tr w:rsidR="00887C46" w:rsidRPr="00237B6C" w:rsidTr="00887C46">
        <w:trPr>
          <w:trHeight w:val="454"/>
        </w:trPr>
        <w:tc>
          <w:tcPr>
            <w:tcW w:w="2376" w:type="dxa"/>
            <w:tcBorders>
              <w:left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237B6C">
              <w:rPr>
                <w:rFonts w:ascii="Arial" w:hAnsi="Arial" w:cs="Arial"/>
                <w:sz w:val="18"/>
                <w:szCs w:val="18"/>
                <w:lang w:eastAsia="en-ZA"/>
              </w:rPr>
              <w:t>Average Real Value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 w:rsidRPr="00237B6C">
              <w:rPr>
                <w:rFonts w:ascii="Arial" w:hAnsi="Arial" w:cs="Arial"/>
                <w:b/>
                <w:sz w:val="18"/>
                <w:szCs w:val="18"/>
                <w:highlight w:val="yellow"/>
                <w:lang w:eastAsia="en-ZA"/>
              </w:rPr>
              <w:t>R 18,533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  <w:lang w:eastAsia="en-ZA"/>
              </w:rPr>
            </w:pPr>
            <w:r w:rsidRPr="00237B6C">
              <w:rPr>
                <w:rFonts w:ascii="Arial" w:hAnsi="Arial" w:cs="Arial"/>
                <w:b/>
                <w:sz w:val="18"/>
                <w:szCs w:val="18"/>
                <w:highlight w:val="yellow"/>
                <w:lang w:eastAsia="en-ZA"/>
              </w:rPr>
              <w:t>R 30,328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  <w:lang w:eastAsia="en-ZA"/>
              </w:rPr>
            </w:pPr>
            <w:r w:rsidRPr="00237B6C">
              <w:rPr>
                <w:rFonts w:ascii="Arial" w:hAnsi="Arial" w:cs="Arial"/>
                <w:b/>
                <w:sz w:val="18"/>
                <w:szCs w:val="18"/>
                <w:highlight w:val="yellow"/>
                <w:lang w:eastAsia="en-ZA"/>
              </w:rPr>
              <w:t>R 3,501</w:t>
            </w:r>
          </w:p>
        </w:tc>
        <w:tc>
          <w:tcPr>
            <w:tcW w:w="1276" w:type="dxa"/>
            <w:tcBorders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  <w:lang w:eastAsia="en-ZA"/>
              </w:rPr>
            </w:pPr>
            <w:r w:rsidRPr="00237B6C">
              <w:rPr>
                <w:rFonts w:ascii="Arial" w:hAnsi="Arial" w:cs="Arial"/>
                <w:b/>
                <w:sz w:val="18"/>
                <w:szCs w:val="18"/>
                <w:highlight w:val="yellow"/>
                <w:lang w:eastAsia="en-ZA"/>
              </w:rPr>
              <w:t>R 5,714</w:t>
            </w:r>
          </w:p>
        </w:tc>
      </w:tr>
      <w:tr w:rsidR="00887C46" w:rsidRPr="00237B6C" w:rsidTr="00887C46">
        <w:trPr>
          <w:trHeight w:val="107"/>
        </w:trPr>
        <w:tc>
          <w:tcPr>
            <w:tcW w:w="2376" w:type="dxa"/>
            <w:tcBorders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237B6C">
              <w:rPr>
                <w:rFonts w:ascii="Arial" w:hAnsi="Arial" w:cs="Arial"/>
                <w:sz w:val="18"/>
                <w:szCs w:val="18"/>
                <w:lang w:eastAsia="en-ZA"/>
              </w:rPr>
              <w:t>Average Year-on-Year Percentage Change</w:t>
            </w:r>
          </w:p>
        </w:tc>
        <w:tc>
          <w:tcPr>
            <w:tcW w:w="1418" w:type="dxa"/>
            <w:tcBorders>
              <w:bottom w:val="single" w:sz="12" w:space="0" w:color="000000"/>
            </w:tcBorders>
            <w:shd w:val="clear" w:color="auto" w:fill="auto"/>
            <w:noWrap/>
            <w:vAlign w:val="center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  <w:lang w:eastAsia="en-ZA"/>
              </w:rPr>
            </w:pPr>
            <w:r w:rsidRPr="00237B6C">
              <w:rPr>
                <w:rFonts w:ascii="Arial" w:hAnsi="Arial" w:cs="Arial"/>
                <w:b/>
                <w:sz w:val="18"/>
                <w:szCs w:val="18"/>
                <w:highlight w:val="yellow"/>
                <w:lang w:eastAsia="en-ZA"/>
              </w:rPr>
              <w:t>1.61</w:t>
            </w:r>
          </w:p>
        </w:tc>
        <w:tc>
          <w:tcPr>
            <w:tcW w:w="1134" w:type="dxa"/>
            <w:tcBorders>
              <w:bottom w:val="single" w:sz="12" w:space="0" w:color="000000"/>
            </w:tcBorders>
            <w:shd w:val="clear" w:color="auto" w:fill="auto"/>
            <w:noWrap/>
            <w:vAlign w:val="center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  <w:lang w:eastAsia="en-ZA"/>
              </w:rPr>
            </w:pPr>
            <w:r w:rsidRPr="00237B6C">
              <w:rPr>
                <w:rFonts w:ascii="Arial" w:hAnsi="Arial" w:cs="Arial"/>
                <w:b/>
                <w:sz w:val="18"/>
                <w:szCs w:val="18"/>
                <w:highlight w:val="yellow"/>
                <w:lang w:eastAsia="en-ZA"/>
              </w:rPr>
              <w:t>1.10</w:t>
            </w:r>
          </w:p>
        </w:tc>
        <w:tc>
          <w:tcPr>
            <w:tcW w:w="1275" w:type="dxa"/>
            <w:tcBorders>
              <w:bottom w:val="single" w:sz="12" w:space="0" w:color="000000"/>
            </w:tcBorders>
            <w:shd w:val="clear" w:color="auto" w:fill="auto"/>
            <w:noWrap/>
            <w:vAlign w:val="center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  <w:lang w:eastAsia="en-ZA"/>
              </w:rPr>
            </w:pPr>
            <w:r w:rsidRPr="00237B6C">
              <w:rPr>
                <w:rFonts w:ascii="Arial" w:hAnsi="Arial" w:cs="Arial"/>
                <w:b/>
                <w:sz w:val="18"/>
                <w:szCs w:val="18"/>
                <w:highlight w:val="yellow"/>
                <w:lang w:eastAsia="en-ZA"/>
              </w:rPr>
              <w:t>3.07</w:t>
            </w:r>
          </w:p>
        </w:tc>
        <w:tc>
          <w:tcPr>
            <w:tcW w:w="1276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887C46" w:rsidRPr="00237B6C" w:rsidRDefault="00887C46" w:rsidP="00917FD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  <w:lang w:eastAsia="en-ZA"/>
              </w:rPr>
            </w:pPr>
            <w:r w:rsidRPr="00237B6C">
              <w:rPr>
                <w:rFonts w:ascii="Arial" w:hAnsi="Arial" w:cs="Arial"/>
                <w:b/>
                <w:sz w:val="18"/>
                <w:szCs w:val="18"/>
                <w:highlight w:val="yellow"/>
                <w:lang w:eastAsia="en-ZA"/>
              </w:rPr>
              <w:t>2.62</w:t>
            </w:r>
          </w:p>
        </w:tc>
      </w:tr>
    </w:tbl>
    <w:p w:rsidR="00237B6C" w:rsidRDefault="00237B6C" w:rsidP="00917FD0">
      <w:pPr>
        <w:spacing w:after="0" w:line="360" w:lineRule="auto"/>
        <w:jc w:val="both"/>
        <w:rPr>
          <w:rFonts w:ascii="Arial" w:hAnsi="Arial" w:cs="Arial"/>
          <w:b/>
          <w:bCs/>
          <w:i/>
          <w:sz w:val="20"/>
          <w:szCs w:val="20"/>
        </w:rPr>
      </w:pPr>
    </w:p>
    <w:p w:rsidR="001A7664" w:rsidRDefault="00917FD0" w:rsidP="00C3337D">
      <w:pPr>
        <w:spacing w:after="0" w:line="360" w:lineRule="auto"/>
        <w:jc w:val="both"/>
      </w:pPr>
      <w:r>
        <w:rPr>
          <w:noProof/>
          <w:lang w:eastAsia="en-Z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939165</wp:posOffset>
            </wp:positionH>
            <wp:positionV relativeFrom="paragraph">
              <wp:posOffset>175260</wp:posOffset>
            </wp:positionV>
            <wp:extent cx="4123055" cy="2276475"/>
            <wp:effectExtent l="19050" t="0" r="10795" b="0"/>
            <wp:wrapTight wrapText="bothSides">
              <wp:wrapPolygon edited="0">
                <wp:start x="-100" y="0"/>
                <wp:lineTo x="-100" y="21510"/>
                <wp:lineTo x="21657" y="21510"/>
                <wp:lineTo x="21657" y="0"/>
                <wp:lineTo x="-100" y="0"/>
              </wp:wrapPolygon>
            </wp:wrapTight>
            <wp:docPr id="5" name="Chart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anchor>
        </w:drawing>
      </w:r>
    </w:p>
    <w:p w:rsidR="001A7664" w:rsidRDefault="001A7664" w:rsidP="001A7664">
      <w:pPr>
        <w:spacing w:line="360" w:lineRule="auto"/>
        <w:jc w:val="both"/>
      </w:pPr>
    </w:p>
    <w:p w:rsidR="001A7664" w:rsidRDefault="001A7664" w:rsidP="00C3337D">
      <w:pPr>
        <w:spacing w:after="0" w:line="360" w:lineRule="auto"/>
        <w:jc w:val="both"/>
      </w:pPr>
    </w:p>
    <w:tbl>
      <w:tblPr>
        <w:tblpPr w:leftFromText="180" w:rightFromText="180" w:vertAnchor="text" w:horzAnchor="margin" w:tblpY="2023"/>
        <w:tblOverlap w:val="never"/>
        <w:tblW w:w="6578" w:type="dxa"/>
        <w:tblBorders>
          <w:top w:val="single" w:sz="12" w:space="0" w:color="000000"/>
          <w:bottom w:val="single" w:sz="12" w:space="0" w:color="000000"/>
        </w:tblBorders>
        <w:tblLayout w:type="fixed"/>
        <w:tblLook w:val="00A0"/>
      </w:tblPr>
      <w:tblGrid>
        <w:gridCol w:w="2235"/>
        <w:gridCol w:w="1417"/>
        <w:gridCol w:w="1418"/>
        <w:gridCol w:w="1508"/>
      </w:tblGrid>
      <w:tr w:rsidR="00917FD0" w:rsidRPr="00C3337D" w:rsidTr="00917FD0">
        <w:trPr>
          <w:trHeight w:val="261"/>
        </w:trPr>
        <w:tc>
          <w:tcPr>
            <w:tcW w:w="223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17FD0" w:rsidRPr="00237B6C" w:rsidRDefault="00917FD0" w:rsidP="00917FD0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C3337D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Average </w:t>
            </w:r>
            <w:r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KZN Contribution to National</w:t>
            </w:r>
            <w:r w:rsidRPr="00C3337D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 </w:t>
            </w:r>
            <w:smartTag w:uri="urn:schemas-microsoft-com:office:smarttags" w:element="stockticker">
              <w:r w:rsidRPr="00C3337D">
                <w:rPr>
                  <w:rFonts w:ascii="Arial" w:hAnsi="Arial" w:cs="Arial"/>
                  <w:b/>
                  <w:bCs/>
                  <w:i/>
                  <w:sz w:val="20"/>
                  <w:szCs w:val="20"/>
                </w:rPr>
                <w:t>GDP</w:t>
              </w:r>
            </w:smartTag>
            <w:r w:rsidRPr="00C3337D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BFBFBF" w:themeFill="background1" w:themeFillShade="BF"/>
            <w:noWrap/>
            <w:vAlign w:val="center"/>
          </w:tcPr>
          <w:p w:rsidR="00917FD0" w:rsidRPr="00C3337D" w:rsidRDefault="00917FD0" w:rsidP="00917FD0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C3337D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Average 1995 to 2008</w:t>
            </w:r>
          </w:p>
        </w:tc>
        <w:tc>
          <w:tcPr>
            <w:tcW w:w="1418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BFBFBF" w:themeFill="background1" w:themeFillShade="BF"/>
            <w:noWrap/>
            <w:vAlign w:val="center"/>
          </w:tcPr>
          <w:p w:rsidR="00917FD0" w:rsidRPr="00C3337D" w:rsidRDefault="00917FD0" w:rsidP="00917FD0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C3337D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Average 1995 to 2000</w:t>
            </w:r>
          </w:p>
        </w:tc>
        <w:tc>
          <w:tcPr>
            <w:tcW w:w="1508" w:type="dxa"/>
            <w:tcBorders>
              <w:top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BFBFBF" w:themeFill="background1" w:themeFillShade="BF"/>
            <w:noWrap/>
            <w:vAlign w:val="center"/>
          </w:tcPr>
          <w:p w:rsidR="00917FD0" w:rsidRPr="00C3337D" w:rsidRDefault="00917FD0" w:rsidP="00917FD0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C3337D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Average 2000 to 2008</w:t>
            </w:r>
          </w:p>
        </w:tc>
      </w:tr>
      <w:tr w:rsidR="00917FD0" w:rsidRPr="00C3337D" w:rsidTr="00917FD0">
        <w:trPr>
          <w:trHeight w:val="261"/>
        </w:trPr>
        <w:tc>
          <w:tcPr>
            <w:tcW w:w="2235" w:type="dxa"/>
            <w:tcBorders>
              <w:left w:val="single" w:sz="12" w:space="0" w:color="000000"/>
              <w:right w:val="single" w:sz="6" w:space="0" w:color="000000"/>
            </w:tcBorders>
            <w:shd w:val="clear" w:color="auto" w:fill="auto"/>
          </w:tcPr>
          <w:p w:rsidR="00917FD0" w:rsidRPr="00C3337D" w:rsidRDefault="00917FD0" w:rsidP="00917FD0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 w:rsidRPr="00C3337D">
              <w:rPr>
                <w:rFonts w:ascii="Arial" w:hAnsi="Arial" w:cs="Arial"/>
                <w:b/>
                <w:bCs/>
                <w:sz w:val="18"/>
                <w:szCs w:val="18"/>
              </w:rPr>
              <w:t>Primary Industries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917FD0" w:rsidRPr="00C3337D" w:rsidRDefault="00917FD0" w:rsidP="00917FD0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337D">
              <w:rPr>
                <w:rFonts w:ascii="Arial" w:hAnsi="Arial" w:cs="Arial"/>
                <w:b/>
                <w:sz w:val="18"/>
                <w:szCs w:val="18"/>
              </w:rPr>
              <w:t>10.56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17FD0" w:rsidRPr="00C3337D" w:rsidRDefault="00917FD0" w:rsidP="00917FD0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337D">
              <w:rPr>
                <w:rFonts w:ascii="Arial" w:hAnsi="Arial" w:cs="Arial"/>
                <w:b/>
                <w:sz w:val="18"/>
                <w:szCs w:val="18"/>
              </w:rPr>
              <w:t>11.03</w:t>
            </w:r>
          </w:p>
        </w:tc>
        <w:tc>
          <w:tcPr>
            <w:tcW w:w="1508" w:type="dxa"/>
            <w:tcBorders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917FD0" w:rsidRPr="00C3337D" w:rsidRDefault="00917FD0" w:rsidP="00917FD0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337D">
              <w:rPr>
                <w:rFonts w:ascii="Arial" w:hAnsi="Arial" w:cs="Arial"/>
                <w:b/>
                <w:sz w:val="18"/>
                <w:szCs w:val="18"/>
              </w:rPr>
              <w:t>10.24</w:t>
            </w:r>
          </w:p>
        </w:tc>
      </w:tr>
      <w:tr w:rsidR="00917FD0" w:rsidRPr="00C3337D" w:rsidTr="00917FD0">
        <w:trPr>
          <w:trHeight w:val="261"/>
        </w:trPr>
        <w:tc>
          <w:tcPr>
            <w:tcW w:w="2235" w:type="dxa"/>
            <w:tcBorders>
              <w:left w:val="single" w:sz="12" w:space="0" w:color="000000"/>
              <w:right w:val="single" w:sz="6" w:space="0" w:color="000000"/>
            </w:tcBorders>
            <w:shd w:val="clear" w:color="auto" w:fill="auto"/>
          </w:tcPr>
          <w:p w:rsidR="00917FD0" w:rsidRPr="00C3337D" w:rsidRDefault="00917FD0" w:rsidP="00917FD0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 w:rsidRPr="00C3337D">
              <w:rPr>
                <w:rFonts w:ascii="Arial" w:hAnsi="Arial" w:cs="Arial"/>
                <w:b/>
                <w:bCs/>
                <w:sz w:val="18"/>
                <w:szCs w:val="18"/>
              </w:rPr>
              <w:t>Secondary Industries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917FD0" w:rsidRPr="00C3337D" w:rsidRDefault="00917FD0" w:rsidP="00917FD0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337D">
              <w:rPr>
                <w:rFonts w:ascii="Arial" w:hAnsi="Arial" w:cs="Arial"/>
                <w:b/>
                <w:sz w:val="18"/>
                <w:szCs w:val="18"/>
              </w:rPr>
              <w:t>20.20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17FD0" w:rsidRPr="00C3337D" w:rsidRDefault="00917FD0" w:rsidP="00917FD0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337D">
              <w:rPr>
                <w:rFonts w:ascii="Arial" w:hAnsi="Arial" w:cs="Arial"/>
                <w:b/>
                <w:sz w:val="18"/>
                <w:szCs w:val="18"/>
              </w:rPr>
              <w:t>20.25</w:t>
            </w:r>
          </w:p>
        </w:tc>
        <w:tc>
          <w:tcPr>
            <w:tcW w:w="1508" w:type="dxa"/>
            <w:tcBorders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917FD0" w:rsidRPr="00C3337D" w:rsidRDefault="00917FD0" w:rsidP="00917FD0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337D">
              <w:rPr>
                <w:rFonts w:ascii="Arial" w:hAnsi="Arial" w:cs="Arial"/>
                <w:b/>
                <w:sz w:val="18"/>
                <w:szCs w:val="18"/>
              </w:rPr>
              <w:t>20.19</w:t>
            </w:r>
          </w:p>
        </w:tc>
      </w:tr>
      <w:tr w:rsidR="00917FD0" w:rsidRPr="00C3337D" w:rsidTr="00917FD0">
        <w:trPr>
          <w:trHeight w:val="247"/>
        </w:trPr>
        <w:tc>
          <w:tcPr>
            <w:tcW w:w="2235" w:type="dxa"/>
            <w:tcBorders>
              <w:left w:val="single" w:sz="12" w:space="0" w:color="000000"/>
              <w:right w:val="single" w:sz="6" w:space="0" w:color="000000"/>
            </w:tcBorders>
            <w:shd w:val="clear" w:color="auto" w:fill="auto"/>
          </w:tcPr>
          <w:p w:rsidR="00917FD0" w:rsidRPr="00C3337D" w:rsidRDefault="00917FD0" w:rsidP="00917FD0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 w:rsidRPr="00C3337D">
              <w:rPr>
                <w:rFonts w:ascii="Arial" w:hAnsi="Arial" w:cs="Arial"/>
                <w:b/>
                <w:bCs/>
                <w:sz w:val="18"/>
                <w:szCs w:val="18"/>
              </w:rPr>
              <w:t>Tertiary industries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917FD0" w:rsidRPr="00C3337D" w:rsidRDefault="00917FD0" w:rsidP="00917FD0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337D">
              <w:rPr>
                <w:rFonts w:ascii="Arial" w:hAnsi="Arial" w:cs="Arial"/>
                <w:b/>
                <w:sz w:val="18"/>
                <w:szCs w:val="18"/>
              </w:rPr>
              <w:t>15.69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17FD0" w:rsidRPr="00C3337D" w:rsidRDefault="00917FD0" w:rsidP="00917FD0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337D">
              <w:rPr>
                <w:rFonts w:ascii="Arial" w:hAnsi="Arial" w:cs="Arial"/>
                <w:b/>
                <w:sz w:val="18"/>
                <w:szCs w:val="18"/>
              </w:rPr>
              <w:t>15.60</w:t>
            </w:r>
          </w:p>
        </w:tc>
        <w:tc>
          <w:tcPr>
            <w:tcW w:w="1508" w:type="dxa"/>
            <w:tcBorders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917FD0" w:rsidRPr="00C3337D" w:rsidRDefault="00917FD0" w:rsidP="00917FD0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337D">
              <w:rPr>
                <w:rFonts w:ascii="Arial" w:hAnsi="Arial" w:cs="Arial"/>
                <w:b/>
                <w:sz w:val="18"/>
                <w:szCs w:val="18"/>
              </w:rPr>
              <w:t>15.72</w:t>
            </w:r>
          </w:p>
        </w:tc>
      </w:tr>
      <w:tr w:rsidR="00917FD0" w:rsidRPr="00C3337D" w:rsidTr="00917FD0">
        <w:trPr>
          <w:trHeight w:val="261"/>
        </w:trPr>
        <w:tc>
          <w:tcPr>
            <w:tcW w:w="2235" w:type="dxa"/>
            <w:tcBorders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17FD0" w:rsidRPr="00C3337D" w:rsidRDefault="00917FD0" w:rsidP="00917FD0">
            <w:pPr>
              <w:spacing w:after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3337D">
              <w:rPr>
                <w:rFonts w:ascii="Arial" w:hAnsi="Arial" w:cs="Arial"/>
                <w:b/>
                <w:bCs/>
                <w:sz w:val="18"/>
                <w:szCs w:val="18"/>
              </w:rPr>
              <w:t>GDPR at market prices</w:t>
            </w:r>
          </w:p>
        </w:tc>
        <w:tc>
          <w:tcPr>
            <w:tcW w:w="1417" w:type="dxa"/>
            <w:tcBorders>
              <w:bottom w:val="single" w:sz="12" w:space="0" w:color="000000"/>
            </w:tcBorders>
            <w:shd w:val="clear" w:color="auto" w:fill="auto"/>
            <w:noWrap/>
            <w:vAlign w:val="center"/>
          </w:tcPr>
          <w:p w:rsidR="00917FD0" w:rsidRPr="00237B6C" w:rsidRDefault="00917FD0" w:rsidP="00917FD0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7B6C">
              <w:rPr>
                <w:rFonts w:ascii="Arial" w:hAnsi="Arial" w:cs="Arial"/>
                <w:b/>
                <w:sz w:val="18"/>
                <w:szCs w:val="18"/>
              </w:rPr>
              <w:t>15.68</w:t>
            </w:r>
          </w:p>
        </w:tc>
        <w:tc>
          <w:tcPr>
            <w:tcW w:w="1418" w:type="dxa"/>
            <w:tcBorders>
              <w:bottom w:val="single" w:sz="12" w:space="0" w:color="000000"/>
            </w:tcBorders>
            <w:shd w:val="clear" w:color="auto" w:fill="auto"/>
            <w:noWrap/>
            <w:vAlign w:val="center"/>
          </w:tcPr>
          <w:p w:rsidR="00917FD0" w:rsidRPr="00237B6C" w:rsidRDefault="00917FD0" w:rsidP="00917FD0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7B6C">
              <w:rPr>
                <w:rFonts w:ascii="Arial" w:hAnsi="Arial" w:cs="Arial"/>
                <w:b/>
                <w:sz w:val="18"/>
                <w:szCs w:val="18"/>
              </w:rPr>
              <w:t>15.13</w:t>
            </w:r>
          </w:p>
        </w:tc>
        <w:tc>
          <w:tcPr>
            <w:tcW w:w="1508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:rsidR="00917FD0" w:rsidRPr="00237B6C" w:rsidRDefault="00917FD0" w:rsidP="00917FD0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7B6C">
              <w:rPr>
                <w:rFonts w:ascii="Arial" w:hAnsi="Arial" w:cs="Arial"/>
                <w:b/>
                <w:sz w:val="18"/>
                <w:szCs w:val="18"/>
              </w:rPr>
              <w:t>16.01</w:t>
            </w:r>
          </w:p>
        </w:tc>
      </w:tr>
    </w:tbl>
    <w:p w:rsidR="001A7664" w:rsidRDefault="001A7664" w:rsidP="00917FD0">
      <w:pPr>
        <w:spacing w:after="0" w:line="360" w:lineRule="auto"/>
        <w:jc w:val="both"/>
      </w:pPr>
    </w:p>
    <w:tbl>
      <w:tblPr>
        <w:tblStyle w:val="LightShading-Accent2"/>
        <w:tblpPr w:leftFromText="180" w:rightFromText="180" w:vertAnchor="text" w:horzAnchor="page" w:tblpX="8248" w:tblpY="2140"/>
        <w:tblW w:w="0" w:type="auto"/>
        <w:tblLayout w:type="fixed"/>
        <w:tblLook w:val="04A0"/>
      </w:tblPr>
      <w:tblGrid>
        <w:gridCol w:w="6472"/>
      </w:tblGrid>
      <w:tr w:rsidR="00917FD0" w:rsidTr="00917FD0">
        <w:trPr>
          <w:cnfStyle w:val="100000000000"/>
          <w:trHeight w:val="495"/>
        </w:trPr>
        <w:tc>
          <w:tcPr>
            <w:cnfStyle w:val="001000000000"/>
            <w:tcW w:w="6472" w:type="dxa"/>
          </w:tcPr>
          <w:p w:rsidR="00917FD0" w:rsidRDefault="00917FD0" w:rsidP="00917FD0">
            <w:pPr>
              <w:spacing w:line="360" w:lineRule="auto"/>
              <w:jc w:val="both"/>
            </w:pPr>
            <w:r>
              <w:t xml:space="preserve">Cumulative GDP for the first three quarters of 2009 = R220 </w:t>
            </w:r>
            <w:proofErr w:type="spellStart"/>
            <w:r>
              <w:t>bn</w:t>
            </w:r>
            <w:proofErr w:type="spellEnd"/>
          </w:p>
          <w:p w:rsidR="00917FD0" w:rsidRDefault="00917FD0" w:rsidP="00917FD0">
            <w:pPr>
              <w:spacing w:line="360" w:lineRule="auto"/>
              <w:jc w:val="both"/>
            </w:pPr>
            <w:r>
              <w:t xml:space="preserve">Cumulative GDP for the first three quarters of 2008 = R225 </w:t>
            </w:r>
            <w:proofErr w:type="spellStart"/>
            <w:r>
              <w:t>bn</w:t>
            </w:r>
            <w:proofErr w:type="spellEnd"/>
          </w:p>
          <w:p w:rsidR="00917FD0" w:rsidRDefault="00917FD0" w:rsidP="00917FD0">
            <w:pPr>
              <w:spacing w:line="360" w:lineRule="auto"/>
              <w:jc w:val="both"/>
            </w:pPr>
            <w:r>
              <w:t xml:space="preserve">Cumulative GDP for the first three quarters of 2008 = R215 </w:t>
            </w:r>
            <w:proofErr w:type="spellStart"/>
            <w:r>
              <w:t>bn</w:t>
            </w:r>
            <w:proofErr w:type="spellEnd"/>
          </w:p>
          <w:p w:rsidR="00917FD0" w:rsidRDefault="00917FD0" w:rsidP="00917FD0">
            <w:pPr>
              <w:spacing w:line="360" w:lineRule="auto"/>
              <w:jc w:val="both"/>
            </w:pPr>
            <w:r>
              <w:t>Decrease of 2.34% - 2008 to 2009</w:t>
            </w:r>
          </w:p>
        </w:tc>
      </w:tr>
    </w:tbl>
    <w:p w:rsidR="001A7664" w:rsidRDefault="001A7664" w:rsidP="001A7664">
      <w:pPr>
        <w:spacing w:line="360" w:lineRule="auto"/>
        <w:jc w:val="both"/>
      </w:pPr>
    </w:p>
    <w:p w:rsidR="001A7664" w:rsidRDefault="001A7664" w:rsidP="001A7664">
      <w:pPr>
        <w:spacing w:line="360" w:lineRule="auto"/>
        <w:jc w:val="both"/>
        <w:rPr>
          <w:noProof/>
          <w:lang w:eastAsia="en-ZA"/>
        </w:rPr>
      </w:pPr>
    </w:p>
    <w:p w:rsidR="00887C46" w:rsidRDefault="00887C46" w:rsidP="001A7664">
      <w:pPr>
        <w:spacing w:line="360" w:lineRule="auto"/>
        <w:jc w:val="both"/>
        <w:rPr>
          <w:noProof/>
          <w:lang w:eastAsia="en-ZA"/>
        </w:rPr>
      </w:pPr>
    </w:p>
    <w:p w:rsidR="00887C46" w:rsidRDefault="00887C46" w:rsidP="001A7664">
      <w:pPr>
        <w:spacing w:line="360" w:lineRule="auto"/>
        <w:jc w:val="both"/>
        <w:rPr>
          <w:noProof/>
          <w:lang w:eastAsia="en-ZA"/>
        </w:rPr>
      </w:pPr>
    </w:p>
    <w:p w:rsidR="00887C46" w:rsidRDefault="00887C46" w:rsidP="001A7664">
      <w:pPr>
        <w:spacing w:line="360" w:lineRule="auto"/>
        <w:jc w:val="both"/>
        <w:rPr>
          <w:noProof/>
          <w:lang w:eastAsia="en-ZA"/>
        </w:rPr>
      </w:pPr>
    </w:p>
    <w:p w:rsidR="00887C46" w:rsidRDefault="00887C46" w:rsidP="001A7664">
      <w:pPr>
        <w:spacing w:line="360" w:lineRule="auto"/>
        <w:jc w:val="both"/>
        <w:rPr>
          <w:noProof/>
          <w:lang w:eastAsia="en-ZA"/>
        </w:rPr>
      </w:pPr>
    </w:p>
    <w:tbl>
      <w:tblPr>
        <w:tblpPr w:leftFromText="180" w:rightFromText="180" w:vertAnchor="text" w:horzAnchor="page" w:tblpX="1483" w:tblpY="110"/>
        <w:tblW w:w="9923" w:type="dxa"/>
        <w:tblBorders>
          <w:top w:val="single" w:sz="12" w:space="0" w:color="auto"/>
          <w:bottom w:val="single" w:sz="12" w:space="0" w:color="auto"/>
        </w:tblBorders>
        <w:tblLayout w:type="fixed"/>
        <w:tblLook w:val="04A0"/>
      </w:tblPr>
      <w:tblGrid>
        <w:gridCol w:w="1418"/>
        <w:gridCol w:w="1417"/>
        <w:gridCol w:w="1560"/>
        <w:gridCol w:w="1276"/>
        <w:gridCol w:w="1276"/>
        <w:gridCol w:w="1525"/>
        <w:gridCol w:w="1451"/>
      </w:tblGrid>
      <w:tr w:rsidR="00917FD0" w:rsidRPr="00AF1CF7" w:rsidTr="00AF1CF7">
        <w:trPr>
          <w:trHeight w:val="1530"/>
        </w:trPr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:rsidR="00917FD0" w:rsidRPr="00AF1CF7" w:rsidRDefault="00917FD0" w:rsidP="00917FD0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 w:rsidRPr="00AF1CF7">
              <w:rPr>
                <w:rFonts w:ascii="Arial" w:hAnsi="Arial" w:cs="Arial"/>
                <w:b/>
                <w:sz w:val="18"/>
                <w:szCs w:val="18"/>
              </w:rPr>
              <w:lastRenderedPageBreak/>
              <w:t>Provincial Marco-economic Indicators – Average per month per year</w:t>
            </w:r>
          </w:p>
          <w:p w:rsidR="00917FD0" w:rsidRPr="00AF1CF7" w:rsidRDefault="00917FD0" w:rsidP="00917FD0">
            <w:pPr>
              <w:spacing w:after="0"/>
              <w:rPr>
                <w:rFonts w:ascii="Arial" w:hAnsi="Arial" w:cs="Arial"/>
                <w:sz w:val="18"/>
                <w:szCs w:val="18"/>
                <w:lang w:eastAsia="en-ZA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917FD0" w:rsidRPr="00AF1CF7" w:rsidRDefault="009F5AB8" w:rsidP="00917FD0">
            <w:pPr>
              <w:spacing w:after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en-ZA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lang w:eastAsia="en-ZA"/>
              </w:rPr>
              <w:t>Buildings Reported as C</w:t>
            </w:r>
            <w:r w:rsidR="00917FD0" w:rsidRPr="00AF1CF7">
              <w:rPr>
                <w:rFonts w:ascii="Arial" w:hAnsi="Arial" w:cs="Arial"/>
                <w:i/>
                <w:iCs/>
                <w:sz w:val="18"/>
                <w:szCs w:val="18"/>
                <w:lang w:eastAsia="en-ZA"/>
              </w:rPr>
              <w:t>ompleted, constant prices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en-ZA"/>
              </w:rPr>
            </w:pPr>
            <w:r w:rsidRPr="00AF1CF7">
              <w:rPr>
                <w:rFonts w:ascii="Arial" w:hAnsi="Arial" w:cs="Arial"/>
                <w:i/>
                <w:iCs/>
                <w:sz w:val="18"/>
                <w:szCs w:val="18"/>
                <w:lang w:eastAsia="en-ZA"/>
              </w:rPr>
              <w:t>Number of Claims for Unemployment Benefits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en-ZA"/>
              </w:rPr>
            </w:pPr>
            <w:proofErr w:type="spellStart"/>
            <w:r w:rsidRPr="00AF1CF7">
              <w:rPr>
                <w:rFonts w:ascii="Arial" w:hAnsi="Arial" w:cs="Arial"/>
                <w:i/>
                <w:iCs/>
                <w:sz w:val="18"/>
                <w:szCs w:val="18"/>
                <w:lang w:eastAsia="en-ZA"/>
              </w:rPr>
              <w:t>Cementitous</w:t>
            </w:r>
            <w:proofErr w:type="spellEnd"/>
            <w:r w:rsidRPr="00AF1CF7">
              <w:rPr>
                <w:rFonts w:ascii="Arial" w:hAnsi="Arial" w:cs="Arial"/>
                <w:i/>
                <w:iCs/>
                <w:sz w:val="18"/>
                <w:szCs w:val="18"/>
                <w:lang w:eastAsia="en-ZA"/>
              </w:rPr>
              <w:t xml:space="preserve"> Sales,  tons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en-ZA"/>
              </w:rPr>
            </w:pPr>
            <w:r w:rsidRPr="00AF1CF7">
              <w:rPr>
                <w:rFonts w:ascii="Arial" w:hAnsi="Arial" w:cs="Arial"/>
                <w:i/>
                <w:iCs/>
                <w:sz w:val="18"/>
                <w:szCs w:val="18"/>
                <w:lang w:eastAsia="en-ZA"/>
              </w:rPr>
              <w:t>Electricity Usage,</w:t>
            </w:r>
          </w:p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en-ZA"/>
              </w:rPr>
            </w:pPr>
            <w:proofErr w:type="spellStart"/>
            <w:r w:rsidRPr="00AF1CF7">
              <w:rPr>
                <w:rFonts w:ascii="Arial" w:hAnsi="Arial" w:cs="Arial"/>
                <w:i/>
                <w:iCs/>
                <w:sz w:val="18"/>
                <w:szCs w:val="18"/>
                <w:lang w:eastAsia="en-ZA"/>
              </w:rPr>
              <w:t>gigawatt</w:t>
            </w:r>
            <w:proofErr w:type="spellEnd"/>
            <w:r w:rsidRPr="00AF1CF7">
              <w:rPr>
                <w:rFonts w:ascii="Arial" w:hAnsi="Arial" w:cs="Arial"/>
                <w:i/>
                <w:iCs/>
                <w:sz w:val="18"/>
                <w:szCs w:val="18"/>
                <w:lang w:eastAsia="en-ZA"/>
              </w:rPr>
              <w:t>-hours</w:t>
            </w:r>
          </w:p>
        </w:tc>
        <w:tc>
          <w:tcPr>
            <w:tcW w:w="152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en-ZA"/>
              </w:rPr>
            </w:pPr>
            <w:r w:rsidRPr="00AF1CF7">
              <w:rPr>
                <w:rFonts w:ascii="Arial" w:hAnsi="Arial" w:cs="Arial"/>
                <w:i/>
                <w:iCs/>
                <w:sz w:val="18"/>
                <w:szCs w:val="18"/>
                <w:lang w:eastAsia="en-ZA"/>
              </w:rPr>
              <w:t>Civil Cases Recorded and Summonses Issued for Debt</w:t>
            </w:r>
          </w:p>
        </w:tc>
        <w:tc>
          <w:tcPr>
            <w:tcW w:w="1451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eastAsia="en-ZA"/>
              </w:rPr>
            </w:pPr>
            <w:r w:rsidRPr="00AF1CF7">
              <w:rPr>
                <w:rFonts w:ascii="Arial" w:hAnsi="Arial" w:cs="Arial"/>
                <w:i/>
                <w:iCs/>
                <w:sz w:val="18"/>
                <w:szCs w:val="18"/>
                <w:lang w:eastAsia="en-ZA"/>
              </w:rPr>
              <w:t xml:space="preserve">Total Fuel Consumption, </w:t>
            </w:r>
            <w:proofErr w:type="spellStart"/>
            <w:r w:rsidRPr="00AF1CF7">
              <w:rPr>
                <w:rFonts w:ascii="Arial" w:hAnsi="Arial" w:cs="Arial"/>
                <w:i/>
                <w:iCs/>
                <w:sz w:val="18"/>
                <w:szCs w:val="18"/>
                <w:lang w:eastAsia="en-ZA"/>
              </w:rPr>
              <w:t>liters</w:t>
            </w:r>
            <w:proofErr w:type="spellEnd"/>
          </w:p>
        </w:tc>
      </w:tr>
      <w:tr w:rsidR="00917FD0" w:rsidRPr="00AF1CF7" w:rsidTr="00AF1CF7">
        <w:trPr>
          <w:trHeight w:val="255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Average 2002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683,033,846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317,613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9,407</w:t>
            </w:r>
          </w:p>
        </w:tc>
        <w:tc>
          <w:tcPr>
            <w:tcW w:w="152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14,636</w:t>
            </w:r>
          </w:p>
        </w:tc>
        <w:tc>
          <w:tcPr>
            <w:tcW w:w="1451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715,750,549</w:t>
            </w:r>
          </w:p>
        </w:tc>
      </w:tr>
      <w:tr w:rsidR="00917FD0" w:rsidRPr="00AF1CF7" w:rsidTr="00AF1CF7">
        <w:trPr>
          <w:trHeight w:val="255"/>
        </w:trPr>
        <w:tc>
          <w:tcPr>
            <w:tcW w:w="1418" w:type="dxa"/>
            <w:tcBorders>
              <w:top w:val="nil"/>
              <w:left w:val="single" w:sz="12" w:space="0" w:color="auto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Average 2003</w:t>
            </w:r>
          </w:p>
        </w:tc>
        <w:tc>
          <w:tcPr>
            <w:tcW w:w="1417" w:type="dxa"/>
            <w:tcBorders>
              <w:lef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688,404,477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360,059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9,808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13,506</w:t>
            </w:r>
          </w:p>
        </w:tc>
        <w:tc>
          <w:tcPr>
            <w:tcW w:w="1451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753,736,595</w:t>
            </w:r>
          </w:p>
        </w:tc>
      </w:tr>
      <w:tr w:rsidR="00917FD0" w:rsidRPr="00AF1CF7" w:rsidTr="00AF1CF7">
        <w:trPr>
          <w:trHeight w:val="255"/>
        </w:trPr>
        <w:tc>
          <w:tcPr>
            <w:tcW w:w="1418" w:type="dxa"/>
            <w:tcBorders>
              <w:top w:val="nil"/>
              <w:left w:val="single" w:sz="12" w:space="0" w:color="auto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Average 2004</w:t>
            </w:r>
          </w:p>
        </w:tc>
        <w:tc>
          <w:tcPr>
            <w:tcW w:w="1417" w:type="dxa"/>
            <w:tcBorders>
              <w:lef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1,165,888,359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404,299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10,566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11,734</w:t>
            </w:r>
          </w:p>
        </w:tc>
        <w:tc>
          <w:tcPr>
            <w:tcW w:w="1451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780,257,505</w:t>
            </w:r>
          </w:p>
        </w:tc>
      </w:tr>
      <w:tr w:rsidR="00917FD0" w:rsidRPr="00AF1CF7" w:rsidTr="00AF1CF7">
        <w:trPr>
          <w:trHeight w:val="255"/>
        </w:trPr>
        <w:tc>
          <w:tcPr>
            <w:tcW w:w="1418" w:type="dxa"/>
            <w:tcBorders>
              <w:top w:val="nil"/>
              <w:left w:val="single" w:sz="12" w:space="0" w:color="auto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Average 2005</w:t>
            </w:r>
          </w:p>
        </w:tc>
        <w:tc>
          <w:tcPr>
            <w:tcW w:w="1417" w:type="dxa"/>
            <w:tcBorders>
              <w:lef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1,131,325,867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463,572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10,762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8,130</w:t>
            </w:r>
          </w:p>
        </w:tc>
        <w:tc>
          <w:tcPr>
            <w:tcW w:w="1451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803,760,349</w:t>
            </w:r>
          </w:p>
        </w:tc>
      </w:tr>
      <w:tr w:rsidR="00917FD0" w:rsidRPr="00AF1CF7" w:rsidTr="00AF1CF7">
        <w:trPr>
          <w:trHeight w:val="255"/>
        </w:trPr>
        <w:tc>
          <w:tcPr>
            <w:tcW w:w="1418" w:type="dxa"/>
            <w:tcBorders>
              <w:top w:val="nil"/>
              <w:left w:val="single" w:sz="12" w:space="0" w:color="auto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Average 2006</w:t>
            </w:r>
          </w:p>
        </w:tc>
        <w:tc>
          <w:tcPr>
            <w:tcW w:w="1417" w:type="dxa"/>
            <w:tcBorders>
              <w:lef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1,359,675,176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497,920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10,794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7,300</w:t>
            </w:r>
          </w:p>
        </w:tc>
        <w:tc>
          <w:tcPr>
            <w:tcW w:w="1451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815,951,388</w:t>
            </w:r>
          </w:p>
        </w:tc>
      </w:tr>
      <w:tr w:rsidR="00917FD0" w:rsidRPr="00AF1CF7" w:rsidTr="00AF1CF7">
        <w:trPr>
          <w:trHeight w:val="255"/>
        </w:trPr>
        <w:tc>
          <w:tcPr>
            <w:tcW w:w="1418" w:type="dxa"/>
            <w:tcBorders>
              <w:top w:val="nil"/>
              <w:left w:val="single" w:sz="12" w:space="0" w:color="auto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Average 2007</w:t>
            </w:r>
          </w:p>
        </w:tc>
        <w:tc>
          <w:tcPr>
            <w:tcW w:w="1417" w:type="dxa"/>
            <w:tcBorders>
              <w:lef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1,608,532,013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28,995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530,945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10,798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7,870</w:t>
            </w:r>
          </w:p>
        </w:tc>
        <w:tc>
          <w:tcPr>
            <w:tcW w:w="1451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863,876,908</w:t>
            </w:r>
          </w:p>
        </w:tc>
      </w:tr>
      <w:tr w:rsidR="00917FD0" w:rsidRPr="00AF1CF7" w:rsidTr="00AF1CF7">
        <w:trPr>
          <w:trHeight w:val="255"/>
        </w:trPr>
        <w:tc>
          <w:tcPr>
            <w:tcW w:w="1418" w:type="dxa"/>
            <w:tcBorders>
              <w:top w:val="nil"/>
              <w:left w:val="single" w:sz="12" w:space="0" w:color="auto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Average 2008</w:t>
            </w:r>
          </w:p>
        </w:tc>
        <w:tc>
          <w:tcPr>
            <w:tcW w:w="1417" w:type="dxa"/>
            <w:tcBorders>
              <w:lef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1,611,588,538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32,172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491,066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10,310</w:t>
            </w:r>
          </w:p>
        </w:tc>
        <w:tc>
          <w:tcPr>
            <w:tcW w:w="1525" w:type="dxa"/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8,115</w:t>
            </w:r>
          </w:p>
        </w:tc>
        <w:tc>
          <w:tcPr>
            <w:tcW w:w="1451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890,719,771</w:t>
            </w:r>
          </w:p>
        </w:tc>
      </w:tr>
      <w:tr w:rsidR="00917FD0" w:rsidRPr="00AF1CF7" w:rsidTr="00AF1CF7">
        <w:trPr>
          <w:trHeight w:val="255"/>
        </w:trPr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Average 2009</w:t>
            </w:r>
          </w:p>
        </w:tc>
        <w:tc>
          <w:tcPr>
            <w:tcW w:w="1417" w:type="dxa"/>
            <w:tcBorders>
              <w:left w:val="single" w:sz="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1,803,411,378</w:t>
            </w:r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51,642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501,490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10,320</w:t>
            </w:r>
          </w:p>
        </w:tc>
        <w:tc>
          <w:tcPr>
            <w:tcW w:w="1525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9,685</w:t>
            </w:r>
          </w:p>
        </w:tc>
        <w:tc>
          <w:tcPr>
            <w:tcW w:w="145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17FD0" w:rsidRPr="00AF1CF7" w:rsidRDefault="00917FD0" w:rsidP="00917FD0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CF7">
              <w:rPr>
                <w:rFonts w:ascii="Arial" w:hAnsi="Arial" w:cs="Arial"/>
                <w:color w:val="000000"/>
                <w:sz w:val="18"/>
                <w:szCs w:val="18"/>
              </w:rPr>
              <w:t>849,585,203</w:t>
            </w:r>
          </w:p>
        </w:tc>
      </w:tr>
    </w:tbl>
    <w:tbl>
      <w:tblPr>
        <w:tblpPr w:leftFromText="180" w:rightFromText="180" w:vertAnchor="text" w:horzAnchor="margin" w:tblpXSpec="right" w:tblpY="275"/>
        <w:tblW w:w="33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000000" w:fill="auto"/>
        <w:tblLook w:val="04A0"/>
      </w:tblPr>
      <w:tblGrid>
        <w:gridCol w:w="1659"/>
        <w:gridCol w:w="1659"/>
      </w:tblGrid>
      <w:tr w:rsidR="00AF1CF7" w:rsidRPr="00AF1CF7" w:rsidTr="00BA324C">
        <w:trPr>
          <w:trHeight w:val="460"/>
        </w:trPr>
        <w:tc>
          <w:tcPr>
            <w:tcW w:w="3318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000000" w:fill="auto"/>
            <w:vAlign w:val="center"/>
            <w:hideMark/>
          </w:tcPr>
          <w:p w:rsidR="00AF1CF7" w:rsidRPr="00AF1CF7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ZA"/>
              </w:rPr>
            </w:pPr>
            <w:r w:rsidRPr="00AF1C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  <w:t>2009</w:t>
            </w:r>
          </w:p>
        </w:tc>
      </w:tr>
      <w:tr w:rsidR="00AF1CF7" w:rsidRPr="00AF1CF7" w:rsidTr="00AF1CF7">
        <w:trPr>
          <w:trHeight w:val="460"/>
        </w:trPr>
        <w:tc>
          <w:tcPr>
            <w:tcW w:w="165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auto"/>
            <w:vAlign w:val="center"/>
            <w:hideMark/>
          </w:tcPr>
          <w:p w:rsidR="00AF1CF7" w:rsidRPr="00AF1CF7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</w:pPr>
            <w:r w:rsidRPr="00AF1C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  <w:t>March Inflation Rate</w:t>
            </w:r>
          </w:p>
        </w:tc>
        <w:tc>
          <w:tcPr>
            <w:tcW w:w="165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auto"/>
            <w:noWrap/>
            <w:vAlign w:val="center"/>
            <w:hideMark/>
          </w:tcPr>
          <w:p w:rsidR="00AF1CF7" w:rsidRPr="00AF1CF7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ZA"/>
              </w:rPr>
            </w:pPr>
            <w:r w:rsidRPr="00AF1CF7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ZA"/>
              </w:rPr>
              <w:t>10.36</w:t>
            </w:r>
          </w:p>
        </w:tc>
      </w:tr>
      <w:tr w:rsidR="00AF1CF7" w:rsidRPr="00AF1CF7" w:rsidTr="00AF1CF7">
        <w:trPr>
          <w:trHeight w:val="460"/>
        </w:trPr>
        <w:tc>
          <w:tcPr>
            <w:tcW w:w="165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auto"/>
            <w:vAlign w:val="center"/>
            <w:hideMark/>
          </w:tcPr>
          <w:p w:rsidR="00AF1CF7" w:rsidRPr="00AF1CF7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</w:pPr>
            <w:r w:rsidRPr="00AF1C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  <w:t>April Inflation Rate</w:t>
            </w:r>
          </w:p>
        </w:tc>
        <w:tc>
          <w:tcPr>
            <w:tcW w:w="165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auto"/>
            <w:noWrap/>
            <w:vAlign w:val="center"/>
            <w:hideMark/>
          </w:tcPr>
          <w:p w:rsidR="00AF1CF7" w:rsidRPr="00AF1CF7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ZA"/>
              </w:rPr>
            </w:pPr>
            <w:r w:rsidRPr="00AF1CF7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ZA"/>
              </w:rPr>
              <w:t>9.96</w:t>
            </w:r>
          </w:p>
        </w:tc>
      </w:tr>
      <w:tr w:rsidR="00AF1CF7" w:rsidRPr="00AF1CF7" w:rsidTr="00AF1CF7">
        <w:trPr>
          <w:trHeight w:val="460"/>
        </w:trPr>
        <w:tc>
          <w:tcPr>
            <w:tcW w:w="165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auto"/>
            <w:vAlign w:val="center"/>
            <w:hideMark/>
          </w:tcPr>
          <w:p w:rsidR="00AF1CF7" w:rsidRPr="00AF1CF7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</w:pPr>
            <w:r w:rsidRPr="00AF1C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  <w:t>May Inflation Rate</w:t>
            </w:r>
          </w:p>
        </w:tc>
        <w:tc>
          <w:tcPr>
            <w:tcW w:w="165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auto"/>
            <w:noWrap/>
            <w:vAlign w:val="center"/>
            <w:hideMark/>
          </w:tcPr>
          <w:p w:rsidR="00AF1CF7" w:rsidRPr="00AF1CF7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ZA"/>
              </w:rPr>
            </w:pPr>
            <w:r w:rsidRPr="00AF1CF7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ZA"/>
              </w:rPr>
              <w:t>9.38</w:t>
            </w:r>
          </w:p>
        </w:tc>
      </w:tr>
      <w:tr w:rsidR="00AF1CF7" w:rsidRPr="00AF1CF7" w:rsidTr="00AF1CF7">
        <w:trPr>
          <w:trHeight w:val="460"/>
        </w:trPr>
        <w:tc>
          <w:tcPr>
            <w:tcW w:w="165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auto"/>
            <w:vAlign w:val="center"/>
            <w:hideMark/>
          </w:tcPr>
          <w:p w:rsidR="00AF1CF7" w:rsidRPr="00AF1CF7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</w:pPr>
            <w:r w:rsidRPr="00AF1C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  <w:t>June Inflation Rate</w:t>
            </w:r>
          </w:p>
        </w:tc>
        <w:tc>
          <w:tcPr>
            <w:tcW w:w="165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auto"/>
            <w:noWrap/>
            <w:vAlign w:val="center"/>
            <w:hideMark/>
          </w:tcPr>
          <w:p w:rsidR="00AF1CF7" w:rsidRPr="00AF1CF7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ZA"/>
              </w:rPr>
            </w:pPr>
            <w:r w:rsidRPr="00AF1CF7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ZA"/>
              </w:rPr>
              <w:t>7.60</w:t>
            </w:r>
          </w:p>
        </w:tc>
      </w:tr>
      <w:tr w:rsidR="00AF1CF7" w:rsidRPr="00AF1CF7" w:rsidTr="00AF1CF7">
        <w:trPr>
          <w:trHeight w:val="460"/>
        </w:trPr>
        <w:tc>
          <w:tcPr>
            <w:tcW w:w="165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auto"/>
            <w:vAlign w:val="center"/>
            <w:hideMark/>
          </w:tcPr>
          <w:p w:rsidR="00AF1CF7" w:rsidRPr="00AF1CF7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</w:pPr>
            <w:r w:rsidRPr="00AF1C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  <w:t>July Inflation Rate</w:t>
            </w:r>
          </w:p>
        </w:tc>
        <w:tc>
          <w:tcPr>
            <w:tcW w:w="165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auto"/>
            <w:noWrap/>
            <w:vAlign w:val="center"/>
            <w:hideMark/>
          </w:tcPr>
          <w:p w:rsidR="00AF1CF7" w:rsidRPr="00AF1CF7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ZA"/>
              </w:rPr>
            </w:pPr>
            <w:r w:rsidRPr="00AF1CF7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ZA"/>
              </w:rPr>
              <w:t>6.59</w:t>
            </w:r>
          </w:p>
        </w:tc>
      </w:tr>
      <w:tr w:rsidR="00AF1CF7" w:rsidRPr="00AF1CF7" w:rsidTr="00AF1CF7">
        <w:trPr>
          <w:trHeight w:val="460"/>
        </w:trPr>
        <w:tc>
          <w:tcPr>
            <w:tcW w:w="165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auto"/>
            <w:vAlign w:val="center"/>
            <w:hideMark/>
          </w:tcPr>
          <w:p w:rsidR="00AF1CF7" w:rsidRPr="00AF1CF7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</w:pPr>
            <w:r w:rsidRPr="00AF1C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  <w:t>Aug Inflation Rate</w:t>
            </w:r>
          </w:p>
        </w:tc>
        <w:tc>
          <w:tcPr>
            <w:tcW w:w="165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auto"/>
            <w:noWrap/>
            <w:vAlign w:val="center"/>
            <w:hideMark/>
          </w:tcPr>
          <w:p w:rsidR="00AF1CF7" w:rsidRPr="00AF1CF7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ZA"/>
              </w:rPr>
            </w:pPr>
            <w:r w:rsidRPr="00AF1CF7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ZA"/>
              </w:rPr>
              <w:t>6.06</w:t>
            </w:r>
          </w:p>
        </w:tc>
      </w:tr>
      <w:tr w:rsidR="00AF1CF7" w:rsidRPr="00AF1CF7" w:rsidTr="00AF1CF7">
        <w:trPr>
          <w:trHeight w:val="460"/>
        </w:trPr>
        <w:tc>
          <w:tcPr>
            <w:tcW w:w="165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auto"/>
            <w:vAlign w:val="center"/>
            <w:hideMark/>
          </w:tcPr>
          <w:p w:rsidR="00AF1CF7" w:rsidRPr="00AF1CF7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</w:pPr>
            <w:r w:rsidRPr="00AF1C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  <w:t>Sep Inflation Rate</w:t>
            </w:r>
          </w:p>
        </w:tc>
        <w:tc>
          <w:tcPr>
            <w:tcW w:w="165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auto"/>
            <w:noWrap/>
            <w:vAlign w:val="center"/>
            <w:hideMark/>
          </w:tcPr>
          <w:p w:rsidR="00AF1CF7" w:rsidRPr="00AF1CF7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ZA"/>
              </w:rPr>
            </w:pPr>
            <w:r w:rsidRPr="00AF1CF7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ZA"/>
              </w:rPr>
              <w:t>5.84</w:t>
            </w:r>
          </w:p>
        </w:tc>
      </w:tr>
      <w:tr w:rsidR="00AF1CF7" w:rsidRPr="00AF1CF7" w:rsidTr="00AF1CF7">
        <w:trPr>
          <w:trHeight w:val="460"/>
        </w:trPr>
        <w:tc>
          <w:tcPr>
            <w:tcW w:w="165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auto"/>
            <w:vAlign w:val="center"/>
            <w:hideMark/>
          </w:tcPr>
          <w:p w:rsidR="00AF1CF7" w:rsidRPr="00AF1CF7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</w:pPr>
            <w:r w:rsidRPr="00AF1C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  <w:t>Oct Inflation Rate</w:t>
            </w:r>
          </w:p>
        </w:tc>
        <w:tc>
          <w:tcPr>
            <w:tcW w:w="165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auto"/>
            <w:noWrap/>
            <w:vAlign w:val="center"/>
            <w:hideMark/>
          </w:tcPr>
          <w:p w:rsidR="00AF1CF7" w:rsidRPr="00AF1CF7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ZA"/>
              </w:rPr>
            </w:pPr>
            <w:r w:rsidRPr="00AF1CF7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ZA"/>
              </w:rPr>
              <w:t>5.42</w:t>
            </w:r>
          </w:p>
        </w:tc>
      </w:tr>
      <w:tr w:rsidR="00AF1CF7" w:rsidRPr="00AF1CF7" w:rsidTr="00AF1CF7">
        <w:trPr>
          <w:trHeight w:val="460"/>
        </w:trPr>
        <w:tc>
          <w:tcPr>
            <w:tcW w:w="165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auto"/>
            <w:vAlign w:val="center"/>
            <w:hideMark/>
          </w:tcPr>
          <w:p w:rsidR="00AF1CF7" w:rsidRPr="00AF1CF7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</w:pPr>
            <w:r w:rsidRPr="00AF1C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  <w:t>Nov Inflation Rate</w:t>
            </w:r>
          </w:p>
        </w:tc>
        <w:tc>
          <w:tcPr>
            <w:tcW w:w="1659" w:type="dxa"/>
            <w:tcBorders>
              <w:top w:val="single" w:sz="8" w:space="0" w:color="auto"/>
              <w:bottom w:val="single" w:sz="8" w:space="0" w:color="auto"/>
            </w:tcBorders>
            <w:shd w:val="clear" w:color="000000" w:fill="auto"/>
            <w:noWrap/>
            <w:vAlign w:val="center"/>
            <w:hideMark/>
          </w:tcPr>
          <w:p w:rsidR="00AF1CF7" w:rsidRPr="00AF1CF7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ZA"/>
              </w:rPr>
            </w:pPr>
            <w:r w:rsidRPr="00AF1CF7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ZA"/>
              </w:rPr>
              <w:t>5.22</w:t>
            </w:r>
          </w:p>
        </w:tc>
      </w:tr>
    </w:tbl>
    <w:p w:rsidR="00887C46" w:rsidRDefault="00887C46" w:rsidP="001A7664">
      <w:pPr>
        <w:spacing w:line="360" w:lineRule="auto"/>
        <w:jc w:val="both"/>
        <w:rPr>
          <w:noProof/>
          <w:lang w:eastAsia="en-ZA"/>
        </w:rPr>
      </w:pPr>
    </w:p>
    <w:p w:rsidR="00887C46" w:rsidRDefault="00887C46" w:rsidP="001A7664">
      <w:pPr>
        <w:spacing w:line="360" w:lineRule="auto"/>
        <w:jc w:val="both"/>
        <w:rPr>
          <w:noProof/>
          <w:lang w:eastAsia="en-ZA"/>
        </w:rPr>
      </w:pPr>
    </w:p>
    <w:p w:rsidR="00887C46" w:rsidRDefault="00887C46" w:rsidP="001A7664">
      <w:pPr>
        <w:spacing w:line="360" w:lineRule="auto"/>
        <w:jc w:val="both"/>
        <w:rPr>
          <w:noProof/>
          <w:lang w:eastAsia="en-ZA"/>
        </w:rPr>
      </w:pPr>
    </w:p>
    <w:p w:rsidR="00887C46" w:rsidRDefault="00887C46" w:rsidP="001A7664">
      <w:pPr>
        <w:spacing w:line="360" w:lineRule="auto"/>
        <w:jc w:val="both"/>
        <w:rPr>
          <w:noProof/>
          <w:lang w:eastAsia="en-ZA"/>
        </w:rPr>
      </w:pPr>
    </w:p>
    <w:p w:rsidR="00887C46" w:rsidRDefault="00887C46" w:rsidP="001A7664">
      <w:pPr>
        <w:spacing w:line="360" w:lineRule="auto"/>
        <w:jc w:val="both"/>
        <w:rPr>
          <w:noProof/>
          <w:lang w:eastAsia="en-ZA"/>
        </w:rPr>
      </w:pPr>
    </w:p>
    <w:p w:rsidR="00887C46" w:rsidRDefault="00887C46" w:rsidP="001A7664">
      <w:pPr>
        <w:spacing w:line="360" w:lineRule="auto"/>
        <w:jc w:val="both"/>
        <w:rPr>
          <w:noProof/>
          <w:lang w:eastAsia="en-ZA"/>
        </w:rPr>
      </w:pPr>
    </w:p>
    <w:p w:rsidR="00887C46" w:rsidRDefault="00887C46" w:rsidP="001A7664">
      <w:pPr>
        <w:spacing w:line="360" w:lineRule="auto"/>
        <w:jc w:val="both"/>
        <w:rPr>
          <w:noProof/>
          <w:lang w:eastAsia="en-ZA"/>
        </w:rPr>
      </w:pPr>
    </w:p>
    <w:tbl>
      <w:tblPr>
        <w:tblpPr w:leftFromText="180" w:rightFromText="180" w:vertAnchor="text" w:horzAnchor="page" w:tblpX="1063" w:tblpY="751"/>
        <w:tblW w:w="79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1840"/>
        <w:gridCol w:w="835"/>
        <w:gridCol w:w="835"/>
        <w:gridCol w:w="834"/>
        <w:gridCol w:w="834"/>
        <w:gridCol w:w="834"/>
        <w:gridCol w:w="979"/>
        <w:gridCol w:w="979"/>
      </w:tblGrid>
      <w:tr w:rsidR="00AF1CF7" w:rsidRPr="00AF1CF7" w:rsidTr="00AF1CF7">
        <w:trPr>
          <w:trHeight w:val="327"/>
        </w:trPr>
        <w:tc>
          <w:tcPr>
            <w:tcW w:w="1840" w:type="dxa"/>
            <w:shd w:val="clear" w:color="000000" w:fill="A6A6A6" w:themeFill="background1" w:themeFillShade="A6"/>
            <w:noWrap/>
            <w:vAlign w:val="center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  <w:t>Number of Active CO and CC Entities per Province</w:t>
            </w:r>
          </w:p>
        </w:tc>
        <w:tc>
          <w:tcPr>
            <w:tcW w:w="835" w:type="dxa"/>
            <w:shd w:val="clear" w:color="000000" w:fill="A6A6A6" w:themeFill="background1" w:themeFillShade="A6"/>
            <w:noWrap/>
            <w:vAlign w:val="center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  <w:t>1995</w:t>
            </w:r>
          </w:p>
        </w:tc>
        <w:tc>
          <w:tcPr>
            <w:tcW w:w="835" w:type="dxa"/>
            <w:shd w:val="clear" w:color="000000" w:fill="A6A6A6" w:themeFill="background1" w:themeFillShade="A6"/>
            <w:noWrap/>
            <w:vAlign w:val="center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  <w:t>1999</w:t>
            </w:r>
          </w:p>
        </w:tc>
        <w:tc>
          <w:tcPr>
            <w:tcW w:w="834" w:type="dxa"/>
            <w:shd w:val="clear" w:color="000000" w:fill="A6A6A6" w:themeFill="background1" w:themeFillShade="A6"/>
            <w:noWrap/>
            <w:vAlign w:val="center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  <w:t>2003</w:t>
            </w:r>
          </w:p>
        </w:tc>
        <w:tc>
          <w:tcPr>
            <w:tcW w:w="834" w:type="dxa"/>
            <w:shd w:val="clear" w:color="000000" w:fill="A6A6A6" w:themeFill="background1" w:themeFillShade="A6"/>
            <w:noWrap/>
            <w:vAlign w:val="center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  <w:t>2006</w:t>
            </w:r>
          </w:p>
        </w:tc>
        <w:tc>
          <w:tcPr>
            <w:tcW w:w="834" w:type="dxa"/>
            <w:shd w:val="clear" w:color="000000" w:fill="A6A6A6" w:themeFill="background1" w:themeFillShade="A6"/>
            <w:noWrap/>
            <w:vAlign w:val="center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  <w:t>2007</w:t>
            </w:r>
          </w:p>
        </w:tc>
        <w:tc>
          <w:tcPr>
            <w:tcW w:w="979" w:type="dxa"/>
            <w:shd w:val="clear" w:color="000000" w:fill="A6A6A6" w:themeFill="background1" w:themeFillShade="A6"/>
            <w:noWrap/>
            <w:vAlign w:val="center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  <w:t>2008</w:t>
            </w:r>
          </w:p>
        </w:tc>
        <w:tc>
          <w:tcPr>
            <w:tcW w:w="979" w:type="dxa"/>
            <w:shd w:val="clear" w:color="000000" w:fill="A6A6A6" w:themeFill="background1" w:themeFillShade="A6"/>
            <w:noWrap/>
            <w:vAlign w:val="center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ZA"/>
              </w:rPr>
              <w:t>2009</w:t>
            </w:r>
          </w:p>
        </w:tc>
      </w:tr>
      <w:tr w:rsidR="00AF1CF7" w:rsidRPr="00AF1CF7" w:rsidTr="00AF1CF7">
        <w:trPr>
          <w:trHeight w:val="327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Eastern Cape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1,170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2,014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3,152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3,529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6,060</w:t>
            </w:r>
          </w:p>
        </w:tc>
        <w:tc>
          <w:tcPr>
            <w:tcW w:w="979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15,315</w:t>
            </w:r>
          </w:p>
        </w:tc>
        <w:tc>
          <w:tcPr>
            <w:tcW w:w="979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13,536</w:t>
            </w:r>
          </w:p>
        </w:tc>
      </w:tr>
      <w:tr w:rsidR="00AF1CF7" w:rsidRPr="00AF1CF7" w:rsidTr="00AF1CF7">
        <w:trPr>
          <w:trHeight w:val="327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Free State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862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1,350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1,914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5,238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7,108</w:t>
            </w:r>
          </w:p>
        </w:tc>
        <w:tc>
          <w:tcPr>
            <w:tcW w:w="979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10,515</w:t>
            </w:r>
          </w:p>
        </w:tc>
        <w:tc>
          <w:tcPr>
            <w:tcW w:w="979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7,673</w:t>
            </w:r>
          </w:p>
        </w:tc>
      </w:tr>
      <w:tr w:rsidR="00AF1CF7" w:rsidRPr="00AF1CF7" w:rsidTr="00AF1CF7">
        <w:trPr>
          <w:trHeight w:val="327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Gauteng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17,326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29,423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41,486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83,044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91,465</w:t>
            </w:r>
          </w:p>
        </w:tc>
        <w:tc>
          <w:tcPr>
            <w:tcW w:w="979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146,012</w:t>
            </w:r>
          </w:p>
        </w:tc>
        <w:tc>
          <w:tcPr>
            <w:tcW w:w="979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109,513</w:t>
            </w:r>
          </w:p>
        </w:tc>
      </w:tr>
      <w:tr w:rsidR="00AF1CF7" w:rsidRPr="00AF1CF7" w:rsidTr="00AF1CF7">
        <w:trPr>
          <w:trHeight w:val="327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proofErr w:type="spellStart"/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Kwa</w:t>
            </w:r>
            <w:proofErr w:type="spellEnd"/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-Zulu Natal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4,687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6,734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9,917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24,638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26,160</w:t>
            </w:r>
          </w:p>
        </w:tc>
        <w:tc>
          <w:tcPr>
            <w:tcW w:w="979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39,364</w:t>
            </w:r>
          </w:p>
        </w:tc>
        <w:tc>
          <w:tcPr>
            <w:tcW w:w="979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31,299</w:t>
            </w:r>
          </w:p>
        </w:tc>
      </w:tr>
      <w:tr w:rsidR="00AF1CF7" w:rsidRPr="00AF1CF7" w:rsidTr="00AF1CF7">
        <w:trPr>
          <w:trHeight w:val="327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Limpopo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517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975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3,906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8,557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10,323</w:t>
            </w:r>
          </w:p>
        </w:tc>
        <w:tc>
          <w:tcPr>
            <w:tcW w:w="979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18,242</w:t>
            </w:r>
          </w:p>
        </w:tc>
        <w:tc>
          <w:tcPr>
            <w:tcW w:w="979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13,832</w:t>
            </w:r>
          </w:p>
        </w:tc>
      </w:tr>
      <w:tr w:rsidR="00AF1CF7" w:rsidRPr="00AF1CF7" w:rsidTr="00AF1CF7">
        <w:trPr>
          <w:trHeight w:val="327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Mpumalanga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1,661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3,374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8,024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10,286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12,771</w:t>
            </w:r>
          </w:p>
        </w:tc>
        <w:tc>
          <w:tcPr>
            <w:tcW w:w="979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16,562</w:t>
            </w:r>
          </w:p>
        </w:tc>
        <w:tc>
          <w:tcPr>
            <w:tcW w:w="979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11,058</w:t>
            </w:r>
          </w:p>
        </w:tc>
      </w:tr>
      <w:tr w:rsidR="00AF1CF7" w:rsidRPr="00AF1CF7" w:rsidTr="00AF1CF7">
        <w:trPr>
          <w:trHeight w:val="327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North West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679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1,110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1,299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5,344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5,805</w:t>
            </w:r>
          </w:p>
        </w:tc>
        <w:tc>
          <w:tcPr>
            <w:tcW w:w="979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10,389</w:t>
            </w:r>
          </w:p>
        </w:tc>
        <w:tc>
          <w:tcPr>
            <w:tcW w:w="979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7,959</w:t>
            </w:r>
          </w:p>
        </w:tc>
      </w:tr>
      <w:tr w:rsidR="00AF1CF7" w:rsidRPr="00AF1CF7" w:rsidTr="00AF1CF7">
        <w:trPr>
          <w:trHeight w:val="327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Northern Cape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301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465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548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755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1,128</w:t>
            </w:r>
          </w:p>
        </w:tc>
        <w:tc>
          <w:tcPr>
            <w:tcW w:w="979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2,044</w:t>
            </w:r>
          </w:p>
        </w:tc>
        <w:tc>
          <w:tcPr>
            <w:tcW w:w="979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1,605</w:t>
            </w:r>
          </w:p>
        </w:tc>
      </w:tr>
      <w:tr w:rsidR="00AF1CF7" w:rsidRPr="00AF1CF7" w:rsidTr="00AF1CF7">
        <w:trPr>
          <w:trHeight w:val="327"/>
        </w:trPr>
        <w:tc>
          <w:tcPr>
            <w:tcW w:w="1840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Western Cape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5,289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9,750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11,243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23,627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26,343</w:t>
            </w:r>
          </w:p>
        </w:tc>
        <w:tc>
          <w:tcPr>
            <w:tcW w:w="979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32,688</w:t>
            </w:r>
          </w:p>
        </w:tc>
        <w:tc>
          <w:tcPr>
            <w:tcW w:w="979" w:type="dxa"/>
            <w:shd w:val="clear" w:color="auto" w:fill="auto"/>
            <w:noWrap/>
            <w:vAlign w:val="bottom"/>
            <w:hideMark/>
          </w:tcPr>
          <w:p w:rsidR="00AF1CF7" w:rsidRPr="001461C3" w:rsidRDefault="00AF1CF7" w:rsidP="00AF1C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ZA"/>
              </w:rPr>
            </w:pPr>
            <w:r w:rsidRPr="001461C3">
              <w:rPr>
                <w:rFonts w:ascii="Arial" w:eastAsia="Times New Roman" w:hAnsi="Arial" w:cs="Arial"/>
                <w:sz w:val="18"/>
                <w:szCs w:val="18"/>
                <w:lang w:eastAsia="en-ZA"/>
              </w:rPr>
              <w:t>25,060</w:t>
            </w:r>
          </w:p>
        </w:tc>
      </w:tr>
    </w:tbl>
    <w:p w:rsidR="00887C46" w:rsidRDefault="00AF1CF7" w:rsidP="001A7664">
      <w:pPr>
        <w:spacing w:line="360" w:lineRule="auto"/>
        <w:jc w:val="both"/>
        <w:rPr>
          <w:noProof/>
          <w:lang w:eastAsia="en-ZA"/>
        </w:rPr>
      </w:pPr>
      <w:r>
        <w:rPr>
          <w:noProof/>
          <w:lang w:eastAsia="en-ZA"/>
        </w:rPr>
        <w:t xml:space="preserve"> </w:t>
      </w:r>
    </w:p>
    <w:p w:rsidR="001461C3" w:rsidRDefault="00AF1CF7" w:rsidP="001A7664">
      <w:pPr>
        <w:spacing w:line="360" w:lineRule="auto"/>
        <w:jc w:val="both"/>
        <w:rPr>
          <w:noProof/>
          <w:lang w:eastAsia="en-ZA"/>
        </w:rPr>
      </w:pPr>
      <w:r>
        <w:rPr>
          <w:noProof/>
          <w:lang w:eastAsia="en-Z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86360</wp:posOffset>
            </wp:positionH>
            <wp:positionV relativeFrom="paragraph">
              <wp:posOffset>254635</wp:posOffset>
            </wp:positionV>
            <wp:extent cx="4429125" cy="2781300"/>
            <wp:effectExtent l="19050" t="0" r="9525" b="0"/>
            <wp:wrapTight wrapText="bothSides">
              <wp:wrapPolygon edited="0">
                <wp:start x="-93" y="0"/>
                <wp:lineTo x="-93" y="21452"/>
                <wp:lineTo x="21646" y="21452"/>
                <wp:lineTo x="21646" y="0"/>
                <wp:lineTo x="-93" y="0"/>
              </wp:wrapPolygon>
            </wp:wrapTight>
            <wp:docPr id="7" name="Chart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 3"/>
                    <pic:cNvPicPr>
                      <a:picLocks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461C3" w:rsidSect="00887C46">
      <w:pgSz w:w="16838" w:h="11906" w:orient="landscape"/>
      <w:pgMar w:top="851" w:right="1134" w:bottom="1134" w:left="5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A7664"/>
    <w:rsid w:val="001461C3"/>
    <w:rsid w:val="001A7664"/>
    <w:rsid w:val="00237B6C"/>
    <w:rsid w:val="00887C46"/>
    <w:rsid w:val="008C57FE"/>
    <w:rsid w:val="00917FD0"/>
    <w:rsid w:val="009F5AB8"/>
    <w:rsid w:val="00AF1CF7"/>
    <w:rsid w:val="00B63B4E"/>
    <w:rsid w:val="00C3337D"/>
    <w:rsid w:val="00DE0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E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76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66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C57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2">
    <w:name w:val="Light Shading Accent 2"/>
    <w:basedOn w:val="TableNormal"/>
    <w:uiPriority w:val="60"/>
    <w:rsid w:val="00C3337D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4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chart" Target="charts/chart1.xml"/><Relationship Id="rId4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C:\Documents%20and%20Settings\user\Desktop\Treasury\Monthly%20Eco%20News%20Letters\KZN%20GDP%20Model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ZA"/>
  <c:chart>
    <c:autoTitleDeleted val="1"/>
    <c:plotArea>
      <c:layout>
        <c:manualLayout>
          <c:layoutTarget val="inner"/>
          <c:xMode val="edge"/>
          <c:yMode val="edge"/>
          <c:x val="0.17169811320754716"/>
          <c:y val="4.4243363022245179E-2"/>
          <c:w val="0.88837343806540414"/>
          <c:h val="0.83625969783585163"/>
        </c:manualLayout>
      </c:layout>
      <c:lineChart>
        <c:grouping val="standard"/>
        <c:ser>
          <c:idx val="0"/>
          <c:order val="0"/>
          <c:tx>
            <c:strRef>
              <c:f>Budget!$I$1</c:f>
              <c:strCache>
                <c:ptCount val="1"/>
                <c:pt idx="0">
                  <c:v>KZN Budget as a % of KZN GDP</c:v>
                </c:pt>
              </c:strCache>
            </c:strRef>
          </c:tx>
          <c:spPr>
            <a:ln w="38100">
              <a:solidFill>
                <a:srgbClr val="0000FF"/>
              </a:solidFill>
              <a:prstDash val="solid"/>
            </a:ln>
          </c:spPr>
          <c:marker>
            <c:symbol val="none"/>
          </c:marker>
          <c:cat>
            <c:numRef>
              <c:f>Budget!$A$2:$A$12</c:f>
              <c:numCache>
                <c:formatCode>General</c:formatCode>
                <c:ptCount val="11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</c:numCache>
            </c:numRef>
          </c:cat>
          <c:val>
            <c:numRef>
              <c:f>Budget!$I$2:$I$12</c:f>
              <c:numCache>
                <c:formatCode>0.00%</c:formatCode>
                <c:ptCount val="11"/>
                <c:pt idx="0">
                  <c:v>0.14445329749203781</c:v>
                </c:pt>
                <c:pt idx="1">
                  <c:v>0.15904076111302987</c:v>
                </c:pt>
                <c:pt idx="2">
                  <c:v>0.13934910898889441</c:v>
                </c:pt>
                <c:pt idx="3">
                  <c:v>0.1531425840656897</c:v>
                </c:pt>
                <c:pt idx="4">
                  <c:v>0.1608797585753419</c:v>
                </c:pt>
                <c:pt idx="5">
                  <c:v>0.18164558280569154</c:v>
                </c:pt>
                <c:pt idx="6">
                  <c:v>0.19115639552266134</c:v>
                </c:pt>
                <c:pt idx="7">
                  <c:v>0.22151332982075064</c:v>
                </c:pt>
                <c:pt idx="8">
                  <c:v>0.24319514102449113</c:v>
                </c:pt>
                <c:pt idx="9">
                  <c:v>0.26763038602588146</c:v>
                </c:pt>
                <c:pt idx="10">
                  <c:v>0.27965787787194596</c:v>
                </c:pt>
              </c:numCache>
            </c:numRef>
          </c:val>
        </c:ser>
        <c:marker val="1"/>
        <c:axId val="80222080"/>
        <c:axId val="85504384"/>
      </c:lineChart>
      <c:catAx>
        <c:axId val="80222080"/>
        <c:scaling>
          <c:orientation val="minMax"/>
        </c:scaling>
        <c:axPos val="b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/>
            </a:pPr>
            <a:endParaRPr lang="en-US"/>
          </a:p>
        </c:txPr>
        <c:crossAx val="85504384"/>
        <c:crosses val="autoZero"/>
        <c:auto val="1"/>
        <c:lblAlgn val="ctr"/>
        <c:lblOffset val="100"/>
        <c:tickLblSkip val="1"/>
        <c:tickMarkSkip val="1"/>
      </c:catAx>
      <c:valAx>
        <c:axId val="85504384"/>
        <c:scaling>
          <c:orientation val="minMax"/>
          <c:min val="0.1"/>
        </c:scaling>
        <c:axPos val="l"/>
        <c:numFmt formatCode="0.00%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/>
            </a:pPr>
            <a:endParaRPr lang="en-US"/>
          </a:p>
        </c:txPr>
        <c:crossAx val="80222080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42635722359522582"/>
          <c:y val="1.4619883040935684E-2"/>
          <c:w val="0.39534946452861336"/>
          <c:h val="0.12280732452303111"/>
        </c:manualLayout>
      </c:layout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</c:legend>
    <c:plotVisOnly val="1"/>
    <c:dispBlanksAs val="gap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8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1"/>
  <c:userShapes r:id="rId2"/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0.83066</cdr:x>
      <cdr:y>0.02632</cdr:y>
    </cdr:from>
    <cdr:to>
      <cdr:x>0.99124</cdr:x>
      <cdr:y>0.43275</cdr:y>
    </cdr:to>
    <cdr:sp macro="" textlink="">
      <cdr:nvSpPr>
        <cdr:cNvPr id="2" name="Oval 1"/>
        <cdr:cNvSpPr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5419725" y="85725"/>
          <a:ext cx="1047750" cy="1323975"/>
        </a:xfrm>
        <a:prstGeom xmlns:a="http://schemas.openxmlformats.org/drawingml/2006/main" prst="ellipse">
          <a:avLst/>
        </a:prstGeom>
        <a:noFill xmlns:a="http://schemas.openxmlformats.org/drawingml/2006/main"/>
        <a:ln xmlns:a="http://schemas.openxmlformats.org/drawingml/2006/main" w="19050">
          <a:solidFill>
            <a:srgbClr val="000000"/>
          </a:solidFill>
          <a:prstDash val="sysDot"/>
          <a:round/>
          <a:headEnd/>
          <a:tailEnd/>
        </a:ln>
      </cdr:spPr>
    </cdr:sp>
  </cdr:relSizeAnchor>
  <cdr:relSizeAnchor xmlns:cdr="http://schemas.openxmlformats.org/drawingml/2006/chartDrawing">
    <cdr:from>
      <cdr:x>0.74161</cdr:x>
      <cdr:y>0.44444</cdr:y>
    </cdr:from>
    <cdr:to>
      <cdr:x>0.98829</cdr:x>
      <cdr:y>0.65787</cdr:y>
    </cdr:to>
    <cdr:pic>
      <cdr:nvPicPr>
        <cdr:cNvPr id="3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4838700" y="1447800"/>
          <a:ext cx="1609524" cy="695238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BRR</Company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ANubieZ</dc:creator>
  <cp:keywords/>
  <dc:description/>
  <cp:lastModifiedBy>ANubieZ</cp:lastModifiedBy>
  <cp:revision>3</cp:revision>
  <dcterms:created xsi:type="dcterms:W3CDTF">2010-01-25T12:00:00Z</dcterms:created>
  <dcterms:modified xsi:type="dcterms:W3CDTF">2010-01-26T06:30:00Z</dcterms:modified>
</cp:coreProperties>
</file>